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DFD8E" w14:textId="120DF2FF" w:rsidR="00B4763A" w:rsidRPr="006874F7" w:rsidRDefault="00B4763A" w:rsidP="00B4763A">
      <w:pPr>
        <w:shd w:val="clear" w:color="auto" w:fill="000000"/>
        <w:spacing w:after="200"/>
        <w:jc w:val="center"/>
        <w:rPr>
          <w:rFonts w:ascii="Arial" w:eastAsia="Cambria" w:hAnsi="Arial" w:cs="Arial"/>
          <w:color w:val="FFFFFF"/>
          <w:lang w:val="en-GB"/>
        </w:rPr>
      </w:pPr>
      <w:r w:rsidRPr="006874F7">
        <w:rPr>
          <w:rFonts w:ascii="Arial" w:eastAsia="Cambria" w:hAnsi="Arial" w:cs="Arial"/>
          <w:color w:val="FFFFFF"/>
          <w:lang w:val="en-GB"/>
        </w:rPr>
        <w:t>Charltons</w:t>
      </w:r>
      <w:r w:rsidR="00840613" w:rsidRPr="006874F7">
        <w:rPr>
          <w:rFonts w:ascii="Arial" w:eastAsia="Cambria" w:hAnsi="Arial" w:cs="Arial"/>
          <w:color w:val="FFFFFF"/>
          <w:lang w:val="en-GB"/>
        </w:rPr>
        <w:t xml:space="preserve"> Quantum</w:t>
      </w:r>
      <w:r w:rsidR="00496C17">
        <w:rPr>
          <w:rFonts w:ascii="Arial" w:eastAsia="Cambria" w:hAnsi="Arial" w:cs="Arial"/>
          <w:color w:val="FFFFFF"/>
          <w:lang w:val="en-GB"/>
        </w:rPr>
        <w:t xml:space="preserve"> </w:t>
      </w:r>
      <w:r w:rsidR="00840613" w:rsidRPr="006874F7">
        <w:rPr>
          <w:rFonts w:ascii="Arial" w:eastAsia="Cambria" w:hAnsi="Arial" w:cs="Arial"/>
          <w:color w:val="FFFFFF"/>
          <w:lang w:val="en-GB"/>
        </w:rPr>
        <w:t xml:space="preserve">– </w:t>
      </w:r>
      <w:r w:rsidR="00EA4F77">
        <w:rPr>
          <w:rFonts w:ascii="Arial" w:eastAsia="Cambria" w:hAnsi="Arial" w:cs="Arial"/>
          <w:color w:val="FFFFFF"/>
          <w:lang w:val="en-GB"/>
        </w:rPr>
        <w:t>Quantum</w:t>
      </w:r>
      <w:r w:rsidR="00840613" w:rsidRPr="006874F7">
        <w:rPr>
          <w:rFonts w:ascii="Arial" w:eastAsia="Cambria" w:hAnsi="Arial" w:cs="Arial"/>
          <w:color w:val="FFFFFF"/>
          <w:lang w:val="en-GB"/>
        </w:rPr>
        <w:t xml:space="preserve"> Updates</w:t>
      </w:r>
      <w:r w:rsidRPr="006874F7">
        <w:rPr>
          <w:rFonts w:ascii="Arial" w:eastAsia="Cambria" w:hAnsi="Arial" w:cs="Arial"/>
          <w:color w:val="FFFFFF"/>
          <w:lang w:val="en-GB"/>
        </w:rPr>
        <w:t xml:space="preserve"> </w:t>
      </w:r>
      <w:r w:rsidR="008A3161">
        <w:rPr>
          <w:rFonts w:ascii="Arial" w:eastAsia="Cambria" w:hAnsi="Arial" w:cs="Arial"/>
          <w:color w:val="FFFFFF"/>
          <w:lang w:val="en-GB"/>
        </w:rPr>
        <w:t>3</w:t>
      </w:r>
      <w:r w:rsidR="00E56CF0">
        <w:rPr>
          <w:rFonts w:ascii="Arial" w:eastAsia="Cambria" w:hAnsi="Arial" w:cs="Arial"/>
          <w:color w:val="FFFFFF"/>
          <w:lang w:val="en-GB"/>
        </w:rPr>
        <w:t>5</w:t>
      </w:r>
      <w:r w:rsidR="00496C17">
        <w:rPr>
          <w:rFonts w:ascii="Arial" w:eastAsia="Cambria" w:hAnsi="Arial" w:cs="Arial"/>
          <w:color w:val="FFFFFF"/>
          <w:lang w:val="en-GB"/>
        </w:rPr>
        <w:t xml:space="preserve"> </w:t>
      </w:r>
      <w:r w:rsidRPr="006874F7">
        <w:rPr>
          <w:rFonts w:ascii="Arial" w:eastAsia="Cambria" w:hAnsi="Arial" w:cs="Arial"/>
          <w:color w:val="FFFFFF"/>
          <w:lang w:val="en-GB"/>
        </w:rPr>
        <w:t xml:space="preserve">– </w:t>
      </w:r>
      <w:r w:rsidR="00574108">
        <w:rPr>
          <w:rFonts w:ascii="Arial" w:eastAsia="Cambria" w:hAnsi="Arial" w:cs="Arial"/>
          <w:color w:val="FFFFFF"/>
          <w:lang w:val="en-GB"/>
        </w:rPr>
        <w:t>February</w:t>
      </w:r>
      <w:r w:rsidRPr="006874F7">
        <w:rPr>
          <w:rFonts w:ascii="Arial" w:eastAsia="Cambria" w:hAnsi="Arial" w:cs="Arial"/>
          <w:color w:val="FFFFFF"/>
          <w:lang w:val="en-GB"/>
        </w:rPr>
        <w:t xml:space="preserve"> 202</w:t>
      </w:r>
      <w:r w:rsidR="00F97FC1">
        <w:rPr>
          <w:rFonts w:ascii="Arial" w:eastAsia="Cambria" w:hAnsi="Arial" w:cs="Arial"/>
          <w:color w:val="FFFFFF"/>
          <w:lang w:val="en-GB"/>
        </w:rPr>
        <w:t>5</w:t>
      </w:r>
    </w:p>
    <w:p w14:paraId="5EF4FE96" w14:textId="08444FDA" w:rsidR="00B4763A" w:rsidRPr="005B0584" w:rsidRDefault="005B0584" w:rsidP="00B4763A">
      <w:pPr>
        <w:spacing w:after="200"/>
        <w:jc w:val="center"/>
        <w:rPr>
          <w:rStyle w:val="Hyperlink"/>
          <w:rFonts w:ascii="Arial" w:eastAsia="Cambria" w:hAnsi="Arial" w:cs="Arial"/>
          <w:sz w:val="28"/>
          <w:szCs w:val="24"/>
          <w:lang w:val="en-GB"/>
        </w:rPr>
      </w:pPr>
      <w:r>
        <w:rPr>
          <w:rFonts w:ascii="Arial" w:eastAsia="Cambria" w:hAnsi="Arial" w:cs="Arial"/>
          <w:sz w:val="28"/>
          <w:szCs w:val="24"/>
          <w:lang w:val="en-GB"/>
        </w:rPr>
        <w:fldChar w:fldCharType="begin"/>
      </w:r>
      <w:r w:rsidR="001A5751">
        <w:rPr>
          <w:rFonts w:ascii="Arial" w:eastAsia="Cambria" w:hAnsi="Arial" w:cs="Arial"/>
          <w:sz w:val="28"/>
          <w:szCs w:val="24"/>
          <w:lang w:val="en-GB"/>
        </w:rPr>
        <w:instrText>HYPERLINK "https://charltonsquantum.com/quantum-updates-35-hk-sfc-aspire-roadmap-virtual-asset-regulation/"</w:instrText>
      </w:r>
      <w:r>
        <w:rPr>
          <w:rFonts w:ascii="Arial" w:eastAsia="Cambria" w:hAnsi="Arial" w:cs="Arial"/>
          <w:sz w:val="28"/>
          <w:szCs w:val="24"/>
          <w:lang w:val="en-GB"/>
        </w:rPr>
      </w:r>
      <w:r>
        <w:rPr>
          <w:rFonts w:ascii="Arial" w:eastAsia="Cambria" w:hAnsi="Arial" w:cs="Arial"/>
          <w:sz w:val="28"/>
          <w:szCs w:val="24"/>
          <w:lang w:val="en-GB"/>
        </w:rPr>
        <w:fldChar w:fldCharType="separate"/>
      </w:r>
      <w:r w:rsidR="00B4763A" w:rsidRPr="005B0584">
        <w:rPr>
          <w:rStyle w:val="Hyperlink"/>
          <w:rFonts w:ascii="Arial" w:eastAsia="Cambria" w:hAnsi="Arial" w:cs="Arial"/>
          <w:sz w:val="28"/>
          <w:szCs w:val="24"/>
          <w:lang w:val="en-GB"/>
        </w:rPr>
        <w:t>Online version</w:t>
      </w:r>
    </w:p>
    <w:p w14:paraId="77D79DB3" w14:textId="658E9293" w:rsidR="001B7EA8" w:rsidRDefault="005B0584" w:rsidP="0031285F">
      <w:pPr>
        <w:spacing w:after="200"/>
        <w:rPr>
          <w:b/>
          <w:bCs/>
          <w:color w:val="FF6E00"/>
          <w:lang w:val="en-PH"/>
        </w:rPr>
      </w:pPr>
      <w:r>
        <w:rPr>
          <w:rFonts w:ascii="Arial" w:eastAsia="Cambria" w:hAnsi="Arial" w:cs="Arial"/>
          <w:sz w:val="28"/>
          <w:szCs w:val="24"/>
          <w:lang w:val="en-GB"/>
        </w:rPr>
        <w:fldChar w:fldCharType="end"/>
      </w:r>
    </w:p>
    <w:p w14:paraId="6E69AF29" w14:textId="77777777" w:rsidR="008A21FB" w:rsidRPr="008A21FB" w:rsidRDefault="008A21FB" w:rsidP="00980712">
      <w:pPr>
        <w:rPr>
          <w:b/>
          <w:bCs/>
          <w:color w:val="FF6E00"/>
          <w:lang w:val="en-PH"/>
        </w:rPr>
      </w:pPr>
      <w:r w:rsidRPr="008A21FB">
        <w:rPr>
          <w:b/>
          <w:bCs/>
          <w:color w:val="FF6E00"/>
          <w:lang w:val="en-PH"/>
        </w:rPr>
        <w:t>Hong Kong’s SFC Launches “A-S-P-I-Re” Roadmap to Shape the Future of Virtual Assets</w:t>
      </w:r>
    </w:p>
    <w:p w14:paraId="60FC5BEE" w14:textId="77777777" w:rsidR="008A21FB" w:rsidRPr="008A21FB" w:rsidRDefault="008A21FB" w:rsidP="008A21FB">
      <w:pPr>
        <w:jc w:val="both"/>
        <w:rPr>
          <w:rFonts w:eastAsia="Times New Roman"/>
          <w:bCs/>
          <w:lang w:val="en-PH"/>
        </w:rPr>
      </w:pPr>
      <w:r w:rsidRPr="008A21FB">
        <w:rPr>
          <w:rFonts w:eastAsia="Times New Roman"/>
          <w:bCs/>
          <w:lang w:val="en-PH"/>
        </w:rPr>
        <w:t>On 19 February 2025, Hong Kong’s Securities and Futures Commission (</w:t>
      </w:r>
      <w:r w:rsidRPr="008A21FB">
        <w:rPr>
          <w:rFonts w:eastAsia="Times New Roman"/>
          <w:b/>
          <w:bCs/>
          <w:lang w:val="en-PH"/>
        </w:rPr>
        <w:t>HK SFC</w:t>
      </w:r>
      <w:r w:rsidRPr="008A21FB">
        <w:rPr>
          <w:rFonts w:eastAsia="Times New Roman"/>
          <w:bCs/>
          <w:lang w:val="en-PH"/>
        </w:rPr>
        <w:t>) introduced the </w:t>
      </w:r>
      <w:hyperlink r:id="rId6" w:tgtFrame="_blank" w:history="1">
        <w:r w:rsidRPr="008A21FB">
          <w:rPr>
            <w:rStyle w:val="Hyperlink"/>
            <w:rFonts w:eastAsia="Times New Roman"/>
            <w:bCs/>
            <w:color w:val="FF6E00"/>
            <w:u w:val="none"/>
            <w:lang w:val="en-PH"/>
          </w:rPr>
          <w:t>“A-S-P-I-Re” roadmap</w:t>
        </w:r>
      </w:hyperlink>
      <w:r w:rsidRPr="008A21FB">
        <w:rPr>
          <w:rFonts w:eastAsia="Times New Roman"/>
          <w:bCs/>
          <w:lang w:val="en-PH"/>
        </w:rPr>
        <w:t xml:space="preserve">, a virtual asset regulatory blueprint. It aims to develop clear licensing frameworks to enable compliant VASPs, OTC trading and custody services to enter the market efficiently. “A-S-P-I-Re” roadmap expands regulated VA products like token listings and </w:t>
      </w:r>
      <w:proofErr w:type="gramStart"/>
      <w:r w:rsidRPr="008A21FB">
        <w:rPr>
          <w:rFonts w:eastAsia="Times New Roman"/>
          <w:bCs/>
          <w:lang w:val="en-PH"/>
        </w:rPr>
        <w:t>derivatives, and</w:t>
      </w:r>
      <w:proofErr w:type="gramEnd"/>
      <w:r w:rsidRPr="008A21FB">
        <w:rPr>
          <w:rFonts w:eastAsia="Times New Roman"/>
          <w:bCs/>
          <w:lang w:val="en-PH"/>
        </w:rPr>
        <w:t xml:space="preserve"> aims to strengthen market surveillance and compliance measures by bridging traditional finance with blockchain innovation. The roadmap, named for its five pillars: Access, Safeguards, Products, Infrastructure, and Relationships, sets out 12 initiatives aiming to promote regulatory clarity, security, and sustainable growth in Hong Kong’s virtual asset market. According to the HK SFC, the roadmap seeks to streamline market access, improve compliance standards, foster product innovation, modernise oversight, and strengthen industry engagement.</w:t>
      </w:r>
    </w:p>
    <w:p w14:paraId="4C5F98D8" w14:textId="77777777" w:rsidR="008A21FB" w:rsidRPr="008A21FB" w:rsidRDefault="008A21FB" w:rsidP="008A21FB">
      <w:pPr>
        <w:jc w:val="both"/>
        <w:rPr>
          <w:rFonts w:eastAsia="Times New Roman"/>
          <w:bCs/>
          <w:lang w:val="en-PH"/>
        </w:rPr>
      </w:pPr>
      <w:r w:rsidRPr="008A21FB">
        <w:rPr>
          <w:rFonts w:eastAsia="Times New Roman"/>
          <w:bCs/>
          <w:lang w:val="en-PH"/>
        </w:rPr>
        <w:t xml:space="preserve">Under Access, new licensing frameworks will regulate virtual asset </w:t>
      </w:r>
      <w:proofErr w:type="gramStart"/>
      <w:r w:rsidRPr="008A21FB">
        <w:rPr>
          <w:rFonts w:eastAsia="Times New Roman"/>
          <w:bCs/>
          <w:lang w:val="en-PH"/>
        </w:rPr>
        <w:t>over-the-counter</w:t>
      </w:r>
      <w:proofErr w:type="gramEnd"/>
      <w:r w:rsidRPr="008A21FB">
        <w:rPr>
          <w:rFonts w:eastAsia="Times New Roman"/>
          <w:bCs/>
          <w:lang w:val="en-PH"/>
        </w:rPr>
        <w:t xml:space="preserve"> (</w:t>
      </w:r>
      <w:r w:rsidRPr="008A21FB">
        <w:rPr>
          <w:rFonts w:eastAsia="Times New Roman"/>
          <w:b/>
          <w:bCs/>
          <w:lang w:val="en-PH"/>
        </w:rPr>
        <w:t>OTC</w:t>
      </w:r>
      <w:r w:rsidRPr="008A21FB">
        <w:rPr>
          <w:rFonts w:eastAsia="Times New Roman"/>
          <w:bCs/>
          <w:lang w:val="en-PH"/>
        </w:rPr>
        <w:t>) trading and custodian services, allowing a broader range of participants while ensuring compliance with global standards. Safeguards will reinforce investor protection by refining custody rules, security mandates, and risk-based oversight. The Products pillar introduces plans for regulated token listings, derivatives trading, and staking services, catering primarily to institutional investors. Infrastructure upgrades will strengthen market surveillance, enhance reporting mechanisms, and improve coordination between regulators. Lastly, Relationships will focus on stakeholder engagement, investor education, and fostering trust through transparency.</w:t>
      </w:r>
    </w:p>
    <w:p w14:paraId="0A777914" w14:textId="77777777" w:rsidR="008A21FB" w:rsidRPr="008A21FB" w:rsidRDefault="008A21FB" w:rsidP="008A21FB">
      <w:pPr>
        <w:jc w:val="both"/>
        <w:rPr>
          <w:rFonts w:eastAsia="Times New Roman"/>
          <w:bCs/>
          <w:lang w:val="en-PH"/>
        </w:rPr>
      </w:pPr>
      <w:r w:rsidRPr="008A21FB">
        <w:rPr>
          <w:rFonts w:eastAsia="Times New Roman"/>
          <w:bCs/>
          <w:lang w:val="en-PH"/>
        </w:rPr>
        <w:t>The A-S-P-I-Re roadmap builds on Hong Kong’s existing regulatory framework, which has been evolving since 2018 to integrate virtual assets into the traditional financial system. The HK SFC has already licensed virtual asset trading platforms (</w:t>
      </w:r>
      <w:r w:rsidRPr="008A21FB">
        <w:rPr>
          <w:rFonts w:eastAsia="Times New Roman"/>
          <w:b/>
          <w:bCs/>
          <w:lang w:val="en-PH"/>
        </w:rPr>
        <w:t>VATPs</w:t>
      </w:r>
      <w:r w:rsidRPr="008A21FB">
        <w:rPr>
          <w:rFonts w:eastAsia="Times New Roman"/>
          <w:bCs/>
          <w:lang w:val="en-PH"/>
        </w:rPr>
        <w:t>) and facilitated Asia’s first virtual asset spot exchange-traded funds (</w:t>
      </w:r>
      <w:r w:rsidRPr="008A21FB">
        <w:rPr>
          <w:rFonts w:eastAsia="Times New Roman"/>
          <w:b/>
          <w:bCs/>
          <w:lang w:val="en-PH"/>
        </w:rPr>
        <w:t>ETFs</w:t>
      </w:r>
      <w:r w:rsidRPr="008A21FB">
        <w:rPr>
          <w:rFonts w:eastAsia="Times New Roman"/>
          <w:bCs/>
          <w:lang w:val="en-PH"/>
        </w:rPr>
        <w:t>). However, with the global VA market surpassing US$3 trillion in 2024, challenges such as fragmented liquidity, security risks, and regulatory arbitrage require proactive measures.</w:t>
      </w:r>
    </w:p>
    <w:p w14:paraId="246CA93E" w14:textId="77777777" w:rsidR="008A21FB" w:rsidRPr="008A21FB" w:rsidRDefault="008A21FB" w:rsidP="008A21FB">
      <w:pPr>
        <w:jc w:val="both"/>
        <w:rPr>
          <w:rFonts w:eastAsia="Times New Roman"/>
          <w:bCs/>
          <w:lang w:val="en-PH"/>
        </w:rPr>
      </w:pPr>
      <w:r w:rsidRPr="008A21FB">
        <w:rPr>
          <w:rFonts w:eastAsia="Times New Roman"/>
          <w:bCs/>
          <w:lang w:val="en-PH"/>
        </w:rPr>
        <w:t>The “A-S-P-I-Re” roadmap will be implemented in phases, regulatory developments are expected to be completed by the end of 2025. The HK SFC has already initiated industry engagement through the Virtual Asset Consultative Panel, which convened on 14 February 2025 to discuss policy directions with licensed VATP operators. Read more about the VACP </w:t>
      </w:r>
      <w:hyperlink r:id="rId7" w:history="1">
        <w:r w:rsidRPr="008A21FB">
          <w:rPr>
            <w:rStyle w:val="Hyperlink"/>
            <w:rFonts w:eastAsia="Times New Roman"/>
            <w:bCs/>
            <w:color w:val="FF6E00"/>
            <w:u w:val="none"/>
            <w:lang w:val="en-PH"/>
          </w:rPr>
          <w:t>here</w:t>
        </w:r>
      </w:hyperlink>
      <w:r w:rsidRPr="008A21FB">
        <w:rPr>
          <w:rFonts w:eastAsia="Times New Roman"/>
          <w:bCs/>
          <w:lang w:val="en-PH"/>
        </w:rPr>
        <w:t>.</w:t>
      </w:r>
    </w:p>
    <w:p w14:paraId="77A5731B" w14:textId="77777777" w:rsidR="008A21FB" w:rsidRPr="008A21FB" w:rsidRDefault="008A21FB" w:rsidP="008A21FB">
      <w:pPr>
        <w:jc w:val="both"/>
        <w:rPr>
          <w:rFonts w:eastAsia="Times New Roman"/>
          <w:bCs/>
          <w:lang w:val="en-PH"/>
        </w:rPr>
      </w:pPr>
      <w:r w:rsidRPr="008A21FB">
        <w:rPr>
          <w:rFonts w:eastAsia="Times New Roman"/>
          <w:bCs/>
          <w:lang w:val="en-PH"/>
        </w:rPr>
        <w:t>HK SFC’s Executive Director of Intermediaries, Dr. Eric Yip, stated: </w:t>
      </w:r>
      <w:r w:rsidRPr="008A21FB">
        <w:rPr>
          <w:rFonts w:eastAsia="Times New Roman"/>
          <w:bCs/>
          <w:i/>
          <w:iCs/>
          <w:lang w:val="en-PH"/>
        </w:rPr>
        <w:t>“Adhering to the core principles of investor protection, sustainable liquidity and adaptive regulation, the roadmap in itself is a calibrated response to emerging VA market challenges and thus helps future-proof our ecosystem, the roadmap is not a final destination but a living blueprint, one that invites collective efforts to advance Hong Kong’s vision as a global hub where innovation thrives within guardrails.” </w:t>
      </w:r>
    </w:p>
    <w:p w14:paraId="213DCCDE" w14:textId="77777777" w:rsidR="008A21FB" w:rsidRPr="008A21FB" w:rsidRDefault="008A21FB" w:rsidP="008B75CB">
      <w:pPr>
        <w:rPr>
          <w:rFonts w:eastAsia="Times New Roman"/>
          <w:bCs/>
          <w:lang w:val="en-PH"/>
        </w:rPr>
      </w:pPr>
      <w:r w:rsidRPr="008A21FB">
        <w:rPr>
          <w:rFonts w:eastAsia="Times New Roman"/>
          <w:bCs/>
          <w:lang w:val="en-PH"/>
        </w:rPr>
        <w:t>(Source: </w:t>
      </w:r>
      <w:hyperlink r:id="rId8" w:tgtFrame="_blank" w:history="1">
        <w:r w:rsidRPr="008A21FB">
          <w:rPr>
            <w:rStyle w:val="Hyperlink"/>
            <w:rFonts w:eastAsia="Times New Roman"/>
            <w:bCs/>
            <w:color w:val="FF6E00"/>
            <w:lang w:val="en-PH"/>
          </w:rPr>
          <w:t>https://apps.sfc.hk/edistributionWeb/gateway/EN/news-and-announcements/news/doc?refNo=25PR20</w:t>
        </w:r>
      </w:hyperlink>
      <w:r w:rsidRPr="008A21FB">
        <w:rPr>
          <w:rFonts w:eastAsia="Times New Roman"/>
          <w:bCs/>
          <w:color w:val="FF6E00"/>
          <w:lang w:val="en-PH"/>
        </w:rPr>
        <w:t>, </w:t>
      </w:r>
      <w:hyperlink r:id="rId9" w:tgtFrame="_blank" w:history="1">
        <w:r w:rsidRPr="008A21FB">
          <w:rPr>
            <w:rStyle w:val="Hyperlink"/>
            <w:rFonts w:eastAsia="Times New Roman"/>
            <w:bCs/>
            <w:color w:val="FF6E00"/>
            <w:lang w:val="en-PH"/>
          </w:rPr>
          <w:t>https://www.sfc.hk/-/media/EN/files/ER/ASPIRe/ASPIRe-</w:t>
        </w:r>
        <w:r w:rsidRPr="008A21FB">
          <w:rPr>
            <w:rStyle w:val="Hyperlink"/>
            <w:rFonts w:eastAsia="Times New Roman"/>
            <w:bCs/>
            <w:color w:val="FF6E00"/>
            <w:lang w:val="en-PH"/>
          </w:rPr>
          <w:lastRenderedPageBreak/>
          <w:t>roadmap-for-Hong-Kongs-virtual-asset-market-Eng.pdf?rev=1ff2b9ab976f482e924b1d911c55b27a&amp;hash=ABF3EDC5C737FE8435568222D04417EA</w:t>
        </w:r>
      </w:hyperlink>
      <w:r w:rsidRPr="008A21FB">
        <w:rPr>
          <w:rFonts w:eastAsia="Times New Roman"/>
          <w:bCs/>
          <w:lang w:val="en-PH"/>
        </w:rPr>
        <w:t>)</w:t>
      </w:r>
    </w:p>
    <w:p w14:paraId="009B01D4" w14:textId="77777777" w:rsidR="00002241" w:rsidRDefault="00002241" w:rsidP="00643EFA">
      <w:pPr>
        <w:jc w:val="both"/>
        <w:rPr>
          <w:rFonts w:eastAsia="Times New Roman"/>
          <w:bCs/>
          <w:lang w:val="en-PH"/>
        </w:rPr>
      </w:pPr>
    </w:p>
    <w:p w14:paraId="0AADB0E9" w14:textId="77777777" w:rsidR="00356410" w:rsidRPr="005F5B72" w:rsidRDefault="00356410" w:rsidP="00356410">
      <w:pPr>
        <w:rPr>
          <w:b/>
          <w:bCs/>
          <w:color w:val="FF6E00"/>
          <w:lang w:val="en-PH"/>
        </w:rPr>
      </w:pPr>
      <w:r w:rsidRPr="005F5B72">
        <w:rPr>
          <w:b/>
          <w:bCs/>
          <w:color w:val="FF6E00"/>
          <w:lang w:val="en-PH"/>
        </w:rPr>
        <w:t>UK FCA and PSR Assess Impact and Competition Concerns in Digital Wallet Market in United Kingdom and Published Feedback Statement</w:t>
      </w:r>
    </w:p>
    <w:p w14:paraId="446894DD" w14:textId="77777777" w:rsidR="00356410" w:rsidRPr="005F5B72" w:rsidRDefault="00356410" w:rsidP="00356410">
      <w:pPr>
        <w:jc w:val="both"/>
        <w:rPr>
          <w:rFonts w:eastAsia="Times New Roman"/>
          <w:bCs/>
          <w:lang w:val="en-PH"/>
        </w:rPr>
      </w:pPr>
      <w:r w:rsidRPr="005F5B72">
        <w:rPr>
          <w:rFonts w:eastAsia="Times New Roman"/>
          <w:bCs/>
          <w:lang w:val="en-PH"/>
        </w:rPr>
        <w:t>On 19 February 2025, the United Kingdom Financial Conduct Authority (</w:t>
      </w:r>
      <w:r w:rsidRPr="005F5B72">
        <w:rPr>
          <w:rFonts w:eastAsia="Times New Roman"/>
          <w:b/>
          <w:bCs/>
          <w:lang w:val="en-PH"/>
        </w:rPr>
        <w:t>UK FCA</w:t>
      </w:r>
      <w:r w:rsidRPr="005F5B72">
        <w:rPr>
          <w:rFonts w:eastAsia="Times New Roman"/>
          <w:bCs/>
          <w:lang w:val="en-PH"/>
        </w:rPr>
        <w:t>) and the United Kingdom Payment Systems Regulator (</w:t>
      </w:r>
      <w:r w:rsidRPr="005F5B72">
        <w:rPr>
          <w:rFonts w:eastAsia="Times New Roman"/>
          <w:b/>
          <w:bCs/>
          <w:lang w:val="en-PH"/>
        </w:rPr>
        <w:t>UK PSR</w:t>
      </w:r>
      <w:r w:rsidRPr="005F5B72">
        <w:rPr>
          <w:rFonts w:eastAsia="Times New Roman"/>
          <w:bCs/>
          <w:lang w:val="en-PH"/>
        </w:rPr>
        <w:t>) published a joint Feedback Statement FS25/1: </w:t>
      </w:r>
      <w:hyperlink r:id="rId10" w:tgtFrame="_blank" w:history="1">
        <w:r w:rsidRPr="005F5B72">
          <w:rPr>
            <w:rStyle w:val="Hyperlink"/>
            <w:rFonts w:eastAsia="Times New Roman"/>
            <w:bCs/>
            <w:i/>
            <w:iCs/>
            <w:color w:val="FF6E00"/>
            <w:u w:val="none"/>
            <w:lang w:val="en-PH"/>
          </w:rPr>
          <w:t>Big tech and digital wallets</w:t>
        </w:r>
      </w:hyperlink>
      <w:r w:rsidRPr="005F5B72">
        <w:rPr>
          <w:rFonts w:eastAsia="Times New Roman"/>
          <w:bCs/>
          <w:lang w:val="en-PH"/>
        </w:rPr>
        <w:t> assessing the impact and growth of digital wallets, in response to the United Kingdom’s Competition and Markets Authority (</w:t>
      </w:r>
      <w:r w:rsidRPr="005F5B72">
        <w:rPr>
          <w:rFonts w:eastAsia="Times New Roman"/>
          <w:b/>
          <w:bCs/>
          <w:lang w:val="en-PH"/>
        </w:rPr>
        <w:t>CMA</w:t>
      </w:r>
      <w:r w:rsidRPr="005F5B72">
        <w:rPr>
          <w:rFonts w:eastAsia="Times New Roman"/>
          <w:bCs/>
          <w:lang w:val="en-PH"/>
        </w:rPr>
        <w:t>)’s </w:t>
      </w:r>
      <w:hyperlink r:id="rId11" w:tgtFrame="_blank" w:history="1">
        <w:r w:rsidRPr="005F5B72">
          <w:rPr>
            <w:rStyle w:val="Hyperlink"/>
            <w:rFonts w:eastAsia="Times New Roman"/>
            <w:bCs/>
            <w:i/>
            <w:iCs/>
            <w:color w:val="FF6E00"/>
            <w:u w:val="none"/>
            <w:lang w:val="en-PH"/>
          </w:rPr>
          <w:t>Invitation to Comment on its Strategic Market Status Investigations</w:t>
        </w:r>
      </w:hyperlink>
      <w:r w:rsidRPr="005F5B72">
        <w:rPr>
          <w:rFonts w:eastAsia="Times New Roman"/>
          <w:bCs/>
          <w:lang w:val="en-PH"/>
        </w:rPr>
        <w:t>. The response assesses competition, innovation, and regulatory concerns in the digital wallets ecosystem, particularly focusing on dominant market players such as Apple and Google, which evaluates the rapid adoption of digital wallets, the benefits to consumers, and the potential competition concerns within the sector.</w:t>
      </w:r>
    </w:p>
    <w:p w14:paraId="7B23C14A" w14:textId="77777777" w:rsidR="00356410" w:rsidRPr="005F5B72" w:rsidRDefault="00356410" w:rsidP="00356410">
      <w:pPr>
        <w:jc w:val="both"/>
        <w:rPr>
          <w:rFonts w:eastAsia="Times New Roman"/>
          <w:bCs/>
          <w:lang w:val="en-PH"/>
        </w:rPr>
      </w:pPr>
      <w:r w:rsidRPr="005F5B72">
        <w:rPr>
          <w:rFonts w:eastAsia="Times New Roman"/>
          <w:bCs/>
          <w:lang w:val="en-PH"/>
        </w:rPr>
        <w:t xml:space="preserve">The UK FCA and UK PSR conducted engagement with businesses and industry representatives to analyse the increasing use of digital wallets in the UK. According to the report, digital wallet transactions have surged from 8% of total card transactions in 2019 to 29% in 2023. The feedback gathered elaborated on several advantages of digital wallets, </w:t>
      </w:r>
      <w:proofErr w:type="gramStart"/>
      <w:r w:rsidRPr="005F5B72">
        <w:rPr>
          <w:rFonts w:eastAsia="Times New Roman"/>
          <w:bCs/>
          <w:lang w:val="en-PH"/>
        </w:rPr>
        <w:t>including:</w:t>
      </w:r>
      <w:proofErr w:type="gramEnd"/>
      <w:r w:rsidRPr="005F5B72">
        <w:rPr>
          <w:rFonts w:eastAsia="Times New Roman"/>
          <w:bCs/>
          <w:lang w:val="en-PH"/>
        </w:rPr>
        <w:t xml:space="preserve"> Greater convenience in transactions for consumers, Enhanced security measures reducing fraud risks and Improved financial inclusion for individuals without traditional banking access. The assessment raised concerns regarding competition within the market and the dominance of major digital wallet providers and barriers to entry for new players.</w:t>
      </w:r>
    </w:p>
    <w:p w14:paraId="25BB4060" w14:textId="77777777" w:rsidR="00356410" w:rsidRPr="005F5B72" w:rsidRDefault="00356410" w:rsidP="00356410">
      <w:pPr>
        <w:jc w:val="both"/>
        <w:rPr>
          <w:rFonts w:eastAsia="Times New Roman"/>
          <w:bCs/>
          <w:lang w:val="en-PH"/>
        </w:rPr>
      </w:pPr>
      <w:r w:rsidRPr="005F5B72">
        <w:rPr>
          <w:rFonts w:eastAsia="Times New Roman"/>
          <w:bCs/>
          <w:lang w:val="en-PH"/>
        </w:rPr>
        <w:t>The UK FCA and UK PSR identified few areas requiring attention to enhance competition and innovation within the digital wallet ecosystem. To avoid regulatory duplication, the authorities have referred competition-related concerns to the Competition and Markets Authority (</w:t>
      </w:r>
      <w:r w:rsidRPr="005F5B72">
        <w:rPr>
          <w:rFonts w:eastAsia="Times New Roman"/>
          <w:b/>
          <w:bCs/>
          <w:lang w:val="en-PH"/>
        </w:rPr>
        <w:t>CMA</w:t>
      </w:r>
      <w:r w:rsidRPr="005F5B72">
        <w:rPr>
          <w:rFonts w:eastAsia="Times New Roman"/>
          <w:bCs/>
          <w:lang w:val="en-PH"/>
        </w:rPr>
        <w:t>), which is currently investigating the two largest digital wallet providers, Apple and Google, regarding their mobile payment ecosystems.</w:t>
      </w:r>
    </w:p>
    <w:p w14:paraId="1BA16C88" w14:textId="77777777" w:rsidR="00356410" w:rsidRPr="005F5B72" w:rsidRDefault="00356410" w:rsidP="00356410">
      <w:pPr>
        <w:jc w:val="both"/>
        <w:rPr>
          <w:rFonts w:eastAsia="Times New Roman"/>
          <w:bCs/>
          <w:lang w:val="en-PH"/>
        </w:rPr>
      </w:pPr>
      <w:r w:rsidRPr="005F5B72">
        <w:rPr>
          <w:rFonts w:eastAsia="Times New Roman"/>
          <w:bCs/>
          <w:lang w:val="en-PH"/>
        </w:rPr>
        <w:t xml:space="preserve">UK FCA and UK PSR have stated their commitment to collaborate with the UK Treasury as part of the review of the Payment Services and Electronic Money Regulations to ensure that regulations are </w:t>
      </w:r>
      <w:proofErr w:type="gramStart"/>
      <w:r w:rsidRPr="005F5B72">
        <w:rPr>
          <w:rFonts w:eastAsia="Times New Roman"/>
          <w:bCs/>
          <w:lang w:val="en-PH"/>
        </w:rPr>
        <w:t>future-proofed</w:t>
      </w:r>
      <w:proofErr w:type="gramEnd"/>
      <w:r w:rsidRPr="005F5B72">
        <w:rPr>
          <w:rFonts w:eastAsia="Times New Roman"/>
          <w:bCs/>
          <w:lang w:val="en-PH"/>
        </w:rPr>
        <w:t xml:space="preserve"> to accommodate technological advancements and continue to embrace digital innovation that benefits consumers, including ongoing efforts to enhance open banking, improve contactless payments, and promote fair competition in financial services.</w:t>
      </w:r>
    </w:p>
    <w:p w14:paraId="1ACD6617" w14:textId="77777777" w:rsidR="00356410" w:rsidRPr="005F5B72" w:rsidRDefault="00356410" w:rsidP="00356410">
      <w:pPr>
        <w:jc w:val="both"/>
        <w:rPr>
          <w:rFonts w:eastAsia="Times New Roman"/>
          <w:bCs/>
          <w:lang w:val="en-PH"/>
        </w:rPr>
      </w:pPr>
      <w:r w:rsidRPr="005F5B72">
        <w:rPr>
          <w:rFonts w:eastAsia="Times New Roman"/>
          <w:bCs/>
          <w:lang w:val="en-PH"/>
        </w:rPr>
        <w:t>The UK FCA and UK PSR have already shared their findings with the UK CMA so that competition concerns are addressed within the broader framework of UK market regulations. The Treasury’s review of payment regulations will determine the next steps for refining digital wallet oversight.</w:t>
      </w:r>
    </w:p>
    <w:p w14:paraId="54D23B2C" w14:textId="77777777" w:rsidR="00356410" w:rsidRPr="005F5B72" w:rsidRDefault="00356410" w:rsidP="00356410">
      <w:pPr>
        <w:jc w:val="both"/>
        <w:rPr>
          <w:rFonts w:eastAsia="Times New Roman"/>
          <w:bCs/>
          <w:lang w:val="en-PH"/>
        </w:rPr>
      </w:pPr>
      <w:r w:rsidRPr="005F5B72">
        <w:rPr>
          <w:rFonts w:eastAsia="Times New Roman"/>
          <w:bCs/>
          <w:lang w:val="en-PH"/>
        </w:rPr>
        <w:t>The UK FCA and UK PSR without drawing specific conclusions at this stage raised the need for further investigation by elaborating on the need to assess the competitive landscape of digital wallets and the interplay between digital wallet providers and payment systems and urged the UK CMA to consider interventions that ensure open access to digital wallets on reasonable terms. UK FCA and UK PSR also referenced the European Commission’s intervention on Near Field Communication (NFC) technology and suggested that similar measures should be examined in the UK context.</w:t>
      </w:r>
    </w:p>
    <w:p w14:paraId="76135D50" w14:textId="08F4B749" w:rsidR="00356410" w:rsidRDefault="00356410" w:rsidP="00356410">
      <w:pPr>
        <w:rPr>
          <w:rFonts w:eastAsia="Times New Roman"/>
          <w:bCs/>
          <w:lang w:val="en-PH"/>
        </w:rPr>
      </w:pPr>
      <w:r w:rsidRPr="005F5B72">
        <w:rPr>
          <w:rFonts w:eastAsia="Times New Roman"/>
          <w:bCs/>
          <w:lang w:val="en-PH"/>
        </w:rPr>
        <w:lastRenderedPageBreak/>
        <w:t>(Source: </w:t>
      </w:r>
      <w:hyperlink r:id="rId12" w:tgtFrame="_blank" w:history="1">
        <w:r w:rsidRPr="005F5B72">
          <w:rPr>
            <w:rStyle w:val="Hyperlink"/>
            <w:rFonts w:eastAsia="Times New Roman"/>
            <w:bCs/>
            <w:color w:val="FF6E00"/>
            <w:lang w:val="en-PH"/>
          </w:rPr>
          <w:t>https://www.fca.org.uk/news/news-stories/fca-and-psr-report-digital-wallets</w:t>
        </w:r>
      </w:hyperlink>
      <w:r w:rsidRPr="005F5B72">
        <w:rPr>
          <w:rFonts w:eastAsia="Times New Roman"/>
          <w:bCs/>
          <w:lang w:val="en-PH"/>
        </w:rPr>
        <w:t>, </w:t>
      </w:r>
      <w:hyperlink r:id="rId13" w:tgtFrame="_blank" w:history="1">
        <w:r w:rsidRPr="005F5B72">
          <w:rPr>
            <w:rStyle w:val="Hyperlink"/>
            <w:rFonts w:eastAsia="Times New Roman"/>
            <w:bCs/>
            <w:color w:val="FF6E00"/>
            <w:lang w:val="en-PH"/>
          </w:rPr>
          <w:t>https://www.fca.org.uk/publication/correspondence/cma-letter-2025.pdf</w:t>
        </w:r>
      </w:hyperlink>
      <w:r w:rsidRPr="005F5B72">
        <w:rPr>
          <w:rFonts w:eastAsia="Times New Roman"/>
          <w:bCs/>
          <w:lang w:val="en-PH"/>
        </w:rPr>
        <w:t>, </w:t>
      </w:r>
      <w:hyperlink r:id="rId14" w:tgtFrame="_blank" w:history="1">
        <w:r w:rsidRPr="005F5B72">
          <w:rPr>
            <w:rStyle w:val="Hyperlink"/>
            <w:rFonts w:eastAsia="Times New Roman"/>
            <w:bCs/>
            <w:color w:val="FF6E00"/>
            <w:lang w:val="en-PH"/>
          </w:rPr>
          <w:t>https://www.fca.org.uk/publication/feedback/fs25-1.pdf</w:t>
        </w:r>
      </w:hyperlink>
      <w:r w:rsidRPr="005F5B72">
        <w:rPr>
          <w:rFonts w:eastAsia="Times New Roman"/>
          <w:bCs/>
          <w:lang w:val="en-PH"/>
        </w:rPr>
        <w:t>)</w:t>
      </w:r>
    </w:p>
    <w:p w14:paraId="0D22CA0B" w14:textId="77777777" w:rsidR="00356410" w:rsidRDefault="00356410" w:rsidP="00643EFA">
      <w:pPr>
        <w:jc w:val="both"/>
        <w:rPr>
          <w:rFonts w:eastAsia="Times New Roman"/>
          <w:bCs/>
          <w:lang w:val="en-PH"/>
        </w:rPr>
      </w:pPr>
    </w:p>
    <w:p w14:paraId="615D480F" w14:textId="7B9D5B37" w:rsidR="00022F38" w:rsidRPr="00DD2332" w:rsidRDefault="00AF0750" w:rsidP="00022F38">
      <w:pPr>
        <w:rPr>
          <w:b/>
          <w:bCs/>
          <w:color w:val="FF6E00"/>
          <w:lang w:val="en-PH"/>
        </w:rPr>
      </w:pPr>
      <w:r w:rsidRPr="00AF0750">
        <w:rPr>
          <w:b/>
          <w:bCs/>
          <w:color w:val="FF6E00"/>
          <w:lang w:val="en-PH"/>
        </w:rPr>
        <w:t>United States SEC Establishes Cyber and Emerging Technologies Unit to Strengthen Investor Protection</w:t>
      </w:r>
    </w:p>
    <w:p w14:paraId="1495BDFB" w14:textId="77777777" w:rsidR="00AF0750" w:rsidRPr="00AF0750" w:rsidRDefault="00AF0750" w:rsidP="00AF0750">
      <w:pPr>
        <w:jc w:val="both"/>
        <w:rPr>
          <w:rFonts w:eastAsia="Times New Roman"/>
          <w:bCs/>
          <w:lang w:val="en-PH"/>
        </w:rPr>
      </w:pPr>
      <w:r w:rsidRPr="00AF0750">
        <w:rPr>
          <w:rFonts w:eastAsia="Times New Roman"/>
          <w:bCs/>
          <w:lang w:val="en-PH"/>
        </w:rPr>
        <w:t>On 20 February 2025, the United States Securities and Exchange Commission (</w:t>
      </w:r>
      <w:r w:rsidRPr="00AF0750">
        <w:rPr>
          <w:rFonts w:eastAsia="Times New Roman"/>
          <w:b/>
          <w:bCs/>
          <w:lang w:val="en-PH"/>
        </w:rPr>
        <w:t>US SEC</w:t>
      </w:r>
      <w:r w:rsidRPr="00AF0750">
        <w:rPr>
          <w:rFonts w:eastAsia="Times New Roman"/>
          <w:bCs/>
          <w:lang w:val="en-PH"/>
        </w:rPr>
        <w:t>) announced the creation of the Cyber and Emerging Technologies Unit (</w:t>
      </w:r>
      <w:r w:rsidRPr="00AF0750">
        <w:rPr>
          <w:rFonts w:eastAsia="Times New Roman"/>
          <w:b/>
          <w:bCs/>
          <w:lang w:val="en-PH"/>
        </w:rPr>
        <w:t>CETU</w:t>
      </w:r>
      <w:r w:rsidRPr="00AF0750">
        <w:rPr>
          <w:rFonts w:eastAsia="Times New Roman"/>
          <w:bCs/>
          <w:lang w:val="en-PH"/>
        </w:rPr>
        <w:t>). This unit replaces the Crypto Assets and Cyber Unit and will focus on combatting cyber-related misconduct and protecting retail investors from fraudulent activities in the emerging technologies sector. The CETU will be led by Laura D’Allaird and will consist of approximately 30 fraud specialists and attorneys across multiple offices of the United States SEC.</w:t>
      </w:r>
    </w:p>
    <w:p w14:paraId="4FA60BCB" w14:textId="77777777" w:rsidR="00AF0750" w:rsidRPr="00AF0750" w:rsidRDefault="00AF0750" w:rsidP="00AF0750">
      <w:pPr>
        <w:jc w:val="both"/>
        <w:rPr>
          <w:rFonts w:eastAsia="Times New Roman"/>
          <w:bCs/>
          <w:lang w:val="en-PH"/>
        </w:rPr>
      </w:pPr>
      <w:r w:rsidRPr="00AF0750">
        <w:rPr>
          <w:rFonts w:eastAsia="Times New Roman"/>
          <w:bCs/>
          <w:lang w:val="en-PH"/>
        </w:rPr>
        <w:t>The establishment of CETU aims to enhance enforcement measures in response to the increasing risks associated with cyber-related fraud, artificial intelligence (</w:t>
      </w:r>
      <w:r w:rsidRPr="00AF0750">
        <w:rPr>
          <w:rFonts w:eastAsia="Times New Roman"/>
          <w:b/>
          <w:bCs/>
          <w:lang w:val="en-PH"/>
        </w:rPr>
        <w:t>AI</w:t>
      </w:r>
      <w:r w:rsidRPr="00AF0750">
        <w:rPr>
          <w:rFonts w:eastAsia="Times New Roman"/>
          <w:bCs/>
          <w:lang w:val="en-PH"/>
        </w:rPr>
        <w:t>), blockchain, and digital finance. The United States SEC’s CETU will leverage specialised expertise in fintech and cybersecurity to tackle securities violations in several high-risk areas. The unit’s enforcement focus includes fraudulent use of emerging technologies, such as artificial intelligence (</w:t>
      </w:r>
      <w:r w:rsidRPr="00AF0750">
        <w:rPr>
          <w:rFonts w:eastAsia="Times New Roman"/>
          <w:b/>
          <w:bCs/>
          <w:lang w:val="en-PH"/>
        </w:rPr>
        <w:t>AI</w:t>
      </w:r>
      <w:r w:rsidRPr="00AF0750">
        <w:rPr>
          <w:rFonts w:eastAsia="Times New Roman"/>
          <w:bCs/>
          <w:lang w:val="en-PH"/>
        </w:rPr>
        <w:t>) and machine learning in securities transactions; cyber-related financial fraud, including phishing schemes, dark web activities, and social media-driven scams; hacking and insider trading, specifically related to the theft of material nonpublic information (</w:t>
      </w:r>
      <w:r w:rsidRPr="00073B16">
        <w:rPr>
          <w:rFonts w:eastAsia="Times New Roman"/>
          <w:b/>
          <w:lang w:val="en-PH"/>
        </w:rPr>
        <w:t>MNPI</w:t>
      </w:r>
      <w:r w:rsidRPr="00AF0750">
        <w:rPr>
          <w:rFonts w:eastAsia="Times New Roman"/>
          <w:bCs/>
          <w:lang w:val="en-PH"/>
        </w:rPr>
        <w:t>); retail brokerage account takeovers, which pose risks to investors and financial platforms, fraud involving blockchain technology and crypto assets, ensuring compliance with digital asset regulations; regulated entities’ compliance with cybersecurity laws, particularly in financial risk management and cyber governance; public issuer misrepresentation of cybersecurity risks, where companies fail to disclose material cyber incidents or vulnerabilities.</w:t>
      </w:r>
    </w:p>
    <w:p w14:paraId="301F3AC5" w14:textId="77777777" w:rsidR="00AF0750" w:rsidRPr="00AF0750" w:rsidRDefault="00AF0750" w:rsidP="00AF0750">
      <w:pPr>
        <w:jc w:val="both"/>
        <w:rPr>
          <w:rFonts w:eastAsia="Times New Roman"/>
          <w:bCs/>
          <w:lang w:val="en-PH"/>
        </w:rPr>
      </w:pPr>
      <w:r w:rsidRPr="00AF0750">
        <w:rPr>
          <w:rFonts w:eastAsia="Times New Roman"/>
          <w:bCs/>
          <w:lang w:val="en-PH"/>
        </w:rPr>
        <w:t>The United States SEC’s CETU will immediately begin reviewing existing investigations and initiating new enforcement actions against cyber-related financial misconduct. The unit’s framework builds on previous enforcement efforts, but with a stronger focus on emerging technologies and digital fraud detection.</w:t>
      </w:r>
    </w:p>
    <w:p w14:paraId="391E711B" w14:textId="77777777" w:rsidR="00AF0750" w:rsidRPr="00AF0750" w:rsidRDefault="00AF0750" w:rsidP="00AF0750">
      <w:pPr>
        <w:jc w:val="both"/>
        <w:rPr>
          <w:rFonts w:eastAsia="Times New Roman"/>
          <w:bCs/>
          <w:lang w:val="en-PH"/>
        </w:rPr>
      </w:pPr>
      <w:r w:rsidRPr="00AF0750">
        <w:rPr>
          <w:rFonts w:eastAsia="Times New Roman"/>
          <w:bCs/>
          <w:lang w:val="en-PH"/>
        </w:rPr>
        <w:t>Acting United States SEC Chairman Mark T. Uyeda stated: </w:t>
      </w:r>
      <w:r w:rsidRPr="00AF0750">
        <w:rPr>
          <w:rFonts w:eastAsia="Times New Roman"/>
          <w:bCs/>
          <w:i/>
          <w:iCs/>
          <w:lang w:val="en-PH"/>
        </w:rPr>
        <w:t>“Under Laura’s leadership, this new unit will complement the work of the Crypto Task Force led by Commissioner Hester Peirce. Importantly, the new unit will also allow the SEC to deploy enforcement resources judiciously, the unit will not only protect investors but will also facilitate capital formation and market efficiency by clearing the way for innovation to grow. It will root out those seeking to misuse innovation to harm investors and diminish confidence in new technologies.”</w:t>
      </w:r>
    </w:p>
    <w:p w14:paraId="5FE5F4F8" w14:textId="77777777" w:rsidR="00AF0750" w:rsidRDefault="00AF0750" w:rsidP="00C81DCE">
      <w:pPr>
        <w:rPr>
          <w:rFonts w:eastAsia="Times New Roman"/>
          <w:bCs/>
          <w:lang w:val="en-PH"/>
        </w:rPr>
      </w:pPr>
      <w:r w:rsidRPr="00AF0750">
        <w:rPr>
          <w:rFonts w:eastAsia="Times New Roman"/>
          <w:bCs/>
          <w:lang w:val="en-PH"/>
        </w:rPr>
        <w:t>(Source: </w:t>
      </w:r>
      <w:hyperlink r:id="rId15" w:tgtFrame="_blank" w:history="1">
        <w:r w:rsidRPr="00AF0750">
          <w:rPr>
            <w:rStyle w:val="Hyperlink"/>
            <w:rFonts w:eastAsia="Times New Roman"/>
            <w:bCs/>
            <w:color w:val="FF6E00"/>
            <w:lang w:val="en-PH"/>
          </w:rPr>
          <w:t>https://www.sec.gov/newsroom/press-releases/2025-42</w:t>
        </w:r>
      </w:hyperlink>
      <w:r w:rsidRPr="00AF0750">
        <w:rPr>
          <w:rFonts w:eastAsia="Times New Roman"/>
          <w:bCs/>
          <w:lang w:val="en-PH"/>
        </w:rPr>
        <w:t>)</w:t>
      </w:r>
    </w:p>
    <w:p w14:paraId="5B2BCD0F" w14:textId="77777777" w:rsidR="00D078EA" w:rsidRDefault="00D078EA" w:rsidP="00C81DCE">
      <w:pPr>
        <w:rPr>
          <w:rFonts w:eastAsia="Times New Roman"/>
          <w:bCs/>
          <w:lang w:val="en-PH"/>
        </w:rPr>
      </w:pPr>
    </w:p>
    <w:p w14:paraId="523B11F2" w14:textId="77777777" w:rsidR="00D078EA" w:rsidRPr="00EC7245" w:rsidRDefault="00D078EA" w:rsidP="00D078EA">
      <w:pPr>
        <w:rPr>
          <w:b/>
          <w:bCs/>
          <w:color w:val="FF6E00"/>
          <w:lang w:val="en-PH"/>
        </w:rPr>
      </w:pPr>
      <w:r w:rsidRPr="00EC7245">
        <w:rPr>
          <w:b/>
          <w:bCs/>
          <w:color w:val="FF6E00"/>
          <w:lang w:val="en-PH"/>
        </w:rPr>
        <w:t>Germany’s BaFin Announces New Regulatory Framework for Crypto-Asset Service Providers in view of MiCAR</w:t>
      </w:r>
    </w:p>
    <w:p w14:paraId="3F2C5060" w14:textId="77777777" w:rsidR="00D078EA" w:rsidRPr="00EC7245" w:rsidRDefault="00D078EA" w:rsidP="00D078EA">
      <w:pPr>
        <w:jc w:val="both"/>
        <w:rPr>
          <w:rFonts w:eastAsia="Times New Roman"/>
          <w:bCs/>
          <w:lang w:val="en-PH"/>
        </w:rPr>
      </w:pPr>
      <w:r w:rsidRPr="00EC7245">
        <w:rPr>
          <w:rFonts w:eastAsia="Times New Roman"/>
          <w:bCs/>
          <w:lang w:val="en-PH"/>
        </w:rPr>
        <w:t>On 21 February 2025, Germany’s Federal Financial Supervisory Authority (</w:t>
      </w:r>
      <w:r w:rsidRPr="00EC7245">
        <w:rPr>
          <w:rFonts w:eastAsia="Times New Roman"/>
          <w:b/>
          <w:bCs/>
          <w:lang w:val="en-PH"/>
        </w:rPr>
        <w:t>BaFin</w:t>
      </w:r>
      <w:r w:rsidRPr="00EC7245">
        <w:rPr>
          <w:rFonts w:eastAsia="Times New Roman"/>
          <w:bCs/>
          <w:lang w:val="en-PH"/>
        </w:rPr>
        <w:t>) announced new regulatory measures under the European Union’s </w:t>
      </w:r>
      <w:r w:rsidRPr="00EC7245">
        <w:rPr>
          <w:rFonts w:eastAsia="Times New Roman"/>
          <w:bCs/>
          <w:i/>
          <w:iCs/>
          <w:lang w:val="en-PH"/>
        </w:rPr>
        <w:t>Markets in Crypto-Assets Regulation</w:t>
      </w:r>
      <w:r w:rsidRPr="00EC7245">
        <w:rPr>
          <w:rFonts w:eastAsia="Times New Roman"/>
          <w:bCs/>
          <w:lang w:val="en-PH"/>
        </w:rPr>
        <w:t> (</w:t>
      </w:r>
      <w:hyperlink r:id="rId16" w:tgtFrame="_blank" w:history="1">
        <w:r w:rsidRPr="00EC7245">
          <w:rPr>
            <w:rStyle w:val="Hyperlink"/>
            <w:rFonts w:eastAsia="Times New Roman"/>
            <w:b/>
            <w:bCs/>
            <w:color w:val="FF6E00"/>
            <w:u w:val="none"/>
            <w:lang w:val="en-PH"/>
          </w:rPr>
          <w:t>MiCAR</w:t>
        </w:r>
      </w:hyperlink>
      <w:r w:rsidRPr="00EC7245">
        <w:rPr>
          <w:rFonts w:eastAsia="Times New Roman"/>
          <w:bCs/>
          <w:lang w:val="en-PH"/>
        </w:rPr>
        <w:t>), which has been in force since December 2024. BaFin stated that crypto-asset service providers (</w:t>
      </w:r>
      <w:r w:rsidRPr="00EC7245">
        <w:rPr>
          <w:rFonts w:eastAsia="Times New Roman"/>
          <w:b/>
          <w:bCs/>
          <w:lang w:val="en-PH"/>
        </w:rPr>
        <w:t>CASPs</w:t>
      </w:r>
      <w:r w:rsidRPr="00EC7245">
        <w:rPr>
          <w:rFonts w:eastAsia="Times New Roman"/>
          <w:bCs/>
          <w:lang w:val="en-PH"/>
        </w:rPr>
        <w:t xml:space="preserve">) must </w:t>
      </w:r>
      <w:r w:rsidRPr="00EC7245">
        <w:rPr>
          <w:rFonts w:eastAsia="Times New Roman"/>
          <w:bCs/>
          <w:lang w:val="en-PH"/>
        </w:rPr>
        <w:lastRenderedPageBreak/>
        <w:t>submit well-prepared authorisation applications, as strict deadlines under MiCAR limit the time available for supervisory review.</w:t>
      </w:r>
    </w:p>
    <w:p w14:paraId="22143616" w14:textId="77777777" w:rsidR="00D078EA" w:rsidRPr="00EC7245" w:rsidRDefault="00D078EA" w:rsidP="00D078EA">
      <w:pPr>
        <w:jc w:val="both"/>
        <w:rPr>
          <w:rFonts w:eastAsia="Times New Roman"/>
          <w:bCs/>
          <w:lang w:val="en-PH"/>
        </w:rPr>
      </w:pPr>
      <w:r w:rsidRPr="00EC7245">
        <w:rPr>
          <w:rFonts w:eastAsia="Times New Roman"/>
          <w:bCs/>
          <w:lang w:val="en-PH"/>
        </w:rPr>
        <w:t xml:space="preserve">MiCAR is the first harmonised European Union framework governing </w:t>
      </w:r>
      <w:proofErr w:type="gramStart"/>
      <w:r w:rsidRPr="00EC7245">
        <w:rPr>
          <w:rFonts w:eastAsia="Times New Roman"/>
          <w:bCs/>
          <w:lang w:val="en-PH"/>
        </w:rPr>
        <w:t>crypto-assets</w:t>
      </w:r>
      <w:proofErr w:type="gramEnd"/>
      <w:r w:rsidRPr="00EC7245">
        <w:rPr>
          <w:rFonts w:eastAsia="Times New Roman"/>
          <w:bCs/>
          <w:lang w:val="en-PH"/>
        </w:rPr>
        <w:t>, which provides a structured approach to regulation to enhance investor protection, prevent money laundering and terrorist financing, ensure market integrity, and maintain financial stability. MiCAR establishes a clear legal structure for innovations in distributed ledger technology (</w:t>
      </w:r>
      <w:r w:rsidRPr="00EC7245">
        <w:rPr>
          <w:rFonts w:eastAsia="Times New Roman"/>
          <w:b/>
          <w:bCs/>
          <w:lang w:val="en-PH"/>
        </w:rPr>
        <w:t>DLT</w:t>
      </w:r>
      <w:r w:rsidRPr="00EC7245">
        <w:rPr>
          <w:rFonts w:eastAsia="Times New Roman"/>
          <w:bCs/>
          <w:lang w:val="en-PH"/>
        </w:rPr>
        <w:t>). MiCAR introduces transparency requirements for the issuance and trading of crypto-assets, mandates authorisation for CASPs, outlines supervisory requirements, and sets rules for consumer protection, market abuse prevention, and product intervention.</w:t>
      </w:r>
    </w:p>
    <w:p w14:paraId="7C6BC135" w14:textId="77777777" w:rsidR="00D078EA" w:rsidRPr="00EC7245" w:rsidRDefault="00D078EA" w:rsidP="00D078EA">
      <w:pPr>
        <w:jc w:val="both"/>
        <w:rPr>
          <w:rFonts w:eastAsia="Times New Roman"/>
          <w:bCs/>
          <w:lang w:val="en-PH"/>
        </w:rPr>
      </w:pPr>
      <w:r w:rsidRPr="00EC7245">
        <w:rPr>
          <w:rFonts w:eastAsia="Times New Roman"/>
          <w:bCs/>
          <w:lang w:val="en-PH"/>
        </w:rPr>
        <w:t>The announcement clarifies that BaFin now holds expanded supervisory responsibilities under MiCAR. While some regulatory aspects were previously covered under the Germany Banking Act (</w:t>
      </w:r>
      <w:hyperlink r:id="rId17" w:tgtFrame="_blank" w:history="1">
        <w:r w:rsidRPr="00EC7245">
          <w:rPr>
            <w:rStyle w:val="Hyperlink"/>
            <w:rFonts w:eastAsia="Times New Roman"/>
            <w:bCs/>
            <w:color w:val="FF6E00"/>
            <w:u w:val="none"/>
            <w:lang w:val="en-PH"/>
          </w:rPr>
          <w:t>Kreditwesengesetz – KWG</w:t>
        </w:r>
      </w:hyperlink>
      <w:r w:rsidRPr="00EC7245">
        <w:rPr>
          <w:rFonts w:eastAsia="Times New Roman"/>
          <w:bCs/>
          <w:lang w:val="en-PH"/>
        </w:rPr>
        <w:t>), MiCAR brings additional provisions and harmonised supervision across the European Union. CASPs, including crypto custodians, operators of crypto-asset trading platforms, and firms offering advisory, transfer, or portfolio management services for crypto-assets, now fall under BaFin’s oversight.</w:t>
      </w:r>
    </w:p>
    <w:p w14:paraId="4CDFF894" w14:textId="77777777" w:rsidR="00D078EA" w:rsidRPr="00EC7245" w:rsidRDefault="00D078EA" w:rsidP="00D078EA">
      <w:pPr>
        <w:jc w:val="both"/>
        <w:rPr>
          <w:rFonts w:eastAsia="Times New Roman"/>
          <w:bCs/>
          <w:lang w:val="en-PH"/>
        </w:rPr>
      </w:pPr>
      <w:r w:rsidRPr="00EC7245">
        <w:rPr>
          <w:rFonts w:eastAsia="Times New Roman"/>
          <w:bCs/>
          <w:lang w:val="en-PH"/>
        </w:rPr>
        <w:t>Entities intending to operate as CASPs in Germany must apply for authorisation from BaFin under MiCAR. MiCAR also introduces the EU passporting mechanism, allowing authorised CASPs to provide services across all EU member states without separate approvals. In Germany, service providers seeking this option must submit a passporting notification to BaFin, which will inform relevant authorities in other EU countries.</w:t>
      </w:r>
    </w:p>
    <w:p w14:paraId="47501604" w14:textId="77777777" w:rsidR="00D078EA" w:rsidRPr="00EC7245" w:rsidRDefault="00D078EA" w:rsidP="00D078EA">
      <w:pPr>
        <w:jc w:val="both"/>
        <w:rPr>
          <w:rFonts w:eastAsia="Times New Roman"/>
          <w:bCs/>
          <w:lang w:val="en-PH"/>
        </w:rPr>
      </w:pPr>
      <w:r w:rsidRPr="00EC7245">
        <w:rPr>
          <w:rFonts w:eastAsia="Times New Roman"/>
          <w:bCs/>
          <w:lang w:val="en-PH"/>
        </w:rPr>
        <w:t>Institutions already authorised under KWG must obtain fresh MiCAR authorisation. However, they benefit from a transitional provision enabling them to continue operations under their KWG authorisation while awaiting a decision on their MiCAR application. These institutions cannot utilise the EU passporting mechanism until their MiCAR authorisation is granted. BaFin conducted a gap analysis comparing MiCAR’s requirements with the existing KWG framework, identifying compliance gaps and streamlining the authorisation process for firms transitioning to MiCAR supervision.</w:t>
      </w:r>
    </w:p>
    <w:p w14:paraId="66695F88" w14:textId="77777777" w:rsidR="00D078EA" w:rsidRPr="00EC7245" w:rsidRDefault="00D078EA" w:rsidP="00D078EA">
      <w:pPr>
        <w:jc w:val="both"/>
        <w:rPr>
          <w:rFonts w:eastAsia="Times New Roman"/>
          <w:bCs/>
          <w:lang w:val="en-PH"/>
        </w:rPr>
      </w:pPr>
      <w:r w:rsidRPr="00EC7245">
        <w:rPr>
          <w:rFonts w:eastAsia="Times New Roman"/>
          <w:bCs/>
          <w:lang w:val="en-PH"/>
        </w:rPr>
        <w:t>BaFin stated: </w:t>
      </w:r>
      <w:r w:rsidRPr="00EC7245">
        <w:rPr>
          <w:rFonts w:eastAsia="Times New Roman"/>
          <w:bCs/>
          <w:i/>
          <w:iCs/>
          <w:lang w:val="en-PH"/>
        </w:rPr>
        <w:t>“The more thoroughly and professionally an application has been prepared, the greater the likelihood that BaFin will issue a positive authorisation notification.”</w:t>
      </w:r>
      <w:r w:rsidRPr="00EC7245">
        <w:rPr>
          <w:rFonts w:eastAsia="Times New Roman"/>
          <w:bCs/>
          <w:lang w:val="en-PH"/>
        </w:rPr>
        <w:t> MiCAR mandates strict deadlines for reviewing applications, limiting BaFin’s ability to request additional information and avoid rejections. Applications deemed incomplete or inconsistent will be rejected if the applicant fails to meet the requirements within the specified timeframe.</w:t>
      </w:r>
    </w:p>
    <w:p w14:paraId="7382DA91" w14:textId="77777777" w:rsidR="00D078EA" w:rsidRPr="00EC7245" w:rsidRDefault="00D078EA" w:rsidP="00D078EA">
      <w:pPr>
        <w:jc w:val="both"/>
        <w:rPr>
          <w:rFonts w:eastAsia="Times New Roman"/>
          <w:bCs/>
          <w:lang w:val="en-PH"/>
        </w:rPr>
      </w:pPr>
      <w:r w:rsidRPr="00EC7245">
        <w:rPr>
          <w:rFonts w:eastAsia="Times New Roman"/>
          <w:bCs/>
          <w:lang w:val="en-PH"/>
        </w:rPr>
        <w:t>MiCAR specifies documentation requirements, outlined in the Regulatory Technical Standard (</w:t>
      </w:r>
      <w:r w:rsidRPr="00EC7245">
        <w:rPr>
          <w:rFonts w:eastAsia="Times New Roman"/>
          <w:b/>
          <w:bCs/>
          <w:lang w:val="en-PH"/>
        </w:rPr>
        <w:t>RTS</w:t>
      </w:r>
      <w:r w:rsidRPr="00EC7245">
        <w:rPr>
          <w:rFonts w:eastAsia="Times New Roman"/>
          <w:bCs/>
          <w:lang w:val="en-PH"/>
        </w:rPr>
        <w:t>) and Implementing Technical Standard (</w:t>
      </w:r>
      <w:r w:rsidRPr="00EC7245">
        <w:rPr>
          <w:rFonts w:eastAsia="Times New Roman"/>
          <w:b/>
          <w:bCs/>
          <w:lang w:val="en-PH"/>
        </w:rPr>
        <w:t>ITS</w:t>
      </w:r>
      <w:r w:rsidRPr="00EC7245">
        <w:rPr>
          <w:rFonts w:eastAsia="Times New Roman"/>
          <w:bCs/>
          <w:lang w:val="en-PH"/>
        </w:rPr>
        <w:t>) under Article 62. These standards are currently under consultation. As per Bafin documentation must demonstrate a viable business model and compliance with IT security requirements. BaFin has provided information on its website under the Digital Operational Resilience Act (</w:t>
      </w:r>
      <w:r w:rsidRPr="00EC7245">
        <w:rPr>
          <w:rFonts w:eastAsia="Times New Roman"/>
          <w:b/>
          <w:bCs/>
          <w:lang w:val="en-PH"/>
        </w:rPr>
        <w:t>DORA</w:t>
      </w:r>
      <w:r w:rsidRPr="00EC7245">
        <w:rPr>
          <w:rFonts w:eastAsia="Times New Roman"/>
          <w:bCs/>
          <w:lang w:val="en-PH"/>
        </w:rPr>
        <w:t>) section.</w:t>
      </w:r>
    </w:p>
    <w:p w14:paraId="7E07D7AB" w14:textId="77777777" w:rsidR="00D078EA" w:rsidRPr="00EC7245" w:rsidRDefault="00D078EA" w:rsidP="00D078EA">
      <w:pPr>
        <w:jc w:val="both"/>
        <w:rPr>
          <w:rFonts w:eastAsia="Times New Roman"/>
          <w:bCs/>
          <w:lang w:val="en-PH"/>
        </w:rPr>
      </w:pPr>
      <w:r w:rsidRPr="00EC7245">
        <w:rPr>
          <w:rFonts w:eastAsia="Times New Roman"/>
          <w:bCs/>
          <w:lang w:val="en-PH"/>
        </w:rPr>
        <w:t>MiCAR came into force in phases, with transparency, issuance, and supervision requirements applicable from 30 June 2024, while trading, CASP authorisation, market abuse prevention, and product intervention measures became effective on 30 December 2024. BaFin’s latest announcement indicates that CASPs must act promptly to meet MiCAR’s requirements, particularly given the limited timeframe for supervisory review and application processing.</w:t>
      </w:r>
    </w:p>
    <w:p w14:paraId="0C8B2C9C" w14:textId="594A8A55" w:rsidR="00D078EA" w:rsidRPr="00AF0750" w:rsidRDefault="00D078EA" w:rsidP="00C81DCE">
      <w:pPr>
        <w:rPr>
          <w:rFonts w:eastAsia="Times New Roman"/>
          <w:bCs/>
          <w:lang w:val="en-PH"/>
        </w:rPr>
      </w:pPr>
      <w:r w:rsidRPr="00EC7245">
        <w:rPr>
          <w:rFonts w:eastAsia="Times New Roman"/>
          <w:bCs/>
          <w:lang w:val="en-PH"/>
        </w:rPr>
        <w:lastRenderedPageBreak/>
        <w:t>(Source: </w:t>
      </w:r>
      <w:hyperlink r:id="rId18" w:tgtFrame="_blank" w:history="1">
        <w:r w:rsidRPr="00EC7245">
          <w:rPr>
            <w:rStyle w:val="Hyperlink"/>
            <w:rFonts w:eastAsia="Times New Roman"/>
            <w:bCs/>
            <w:color w:val="FF6E00"/>
            <w:lang w:val="en-PH"/>
          </w:rPr>
          <w:t>https://www.bafin.de/SharedDocs/Veroeffentlichungen/EN/Fachartikel/2025/fa_250122_MiCAR_Vereinfachungen_Herausforderungen_en.html</w:t>
        </w:r>
      </w:hyperlink>
      <w:r w:rsidRPr="00EC7245">
        <w:rPr>
          <w:rFonts w:eastAsia="Times New Roman"/>
          <w:bCs/>
          <w:lang w:val="en-PH"/>
        </w:rPr>
        <w:t>)</w:t>
      </w:r>
    </w:p>
    <w:p w14:paraId="7255D1C4" w14:textId="77777777" w:rsidR="00022F38" w:rsidRDefault="00022F38" w:rsidP="00643EFA">
      <w:pPr>
        <w:jc w:val="both"/>
        <w:rPr>
          <w:rFonts w:eastAsia="Times New Roman"/>
          <w:bCs/>
          <w:lang w:val="en-PH"/>
        </w:rPr>
      </w:pPr>
    </w:p>
    <w:p w14:paraId="20D65FBE" w14:textId="77777777" w:rsidR="00416765" w:rsidRPr="00416765" w:rsidRDefault="00416765" w:rsidP="00D43A26">
      <w:pPr>
        <w:rPr>
          <w:b/>
          <w:bCs/>
          <w:color w:val="FF6E00"/>
          <w:lang w:val="en-PH"/>
        </w:rPr>
      </w:pPr>
      <w:r w:rsidRPr="00416765">
        <w:rPr>
          <w:b/>
          <w:bCs/>
          <w:color w:val="FF6E00"/>
          <w:lang w:val="en-PH"/>
        </w:rPr>
        <w:t>US SEC Extends Compliance Dates and Grants Temporary Exemption for U.S. Treasury Securities Clearing Requirements</w:t>
      </w:r>
    </w:p>
    <w:p w14:paraId="7DA99ABF" w14:textId="77777777" w:rsidR="00416765" w:rsidRPr="00416765" w:rsidRDefault="00416765" w:rsidP="00416765">
      <w:pPr>
        <w:jc w:val="both"/>
        <w:rPr>
          <w:rFonts w:eastAsia="Times New Roman"/>
          <w:bCs/>
          <w:lang w:val="en-PH"/>
        </w:rPr>
      </w:pPr>
      <w:r w:rsidRPr="00416765">
        <w:rPr>
          <w:rFonts w:eastAsia="Times New Roman"/>
          <w:bCs/>
          <w:lang w:val="en-PH"/>
        </w:rPr>
        <w:t>On 25 February 2025, the United States Securities and Exchange Commission (</w:t>
      </w:r>
      <w:r w:rsidRPr="00416765">
        <w:rPr>
          <w:rFonts w:eastAsia="Times New Roman"/>
          <w:b/>
          <w:bCs/>
          <w:lang w:val="en-PH"/>
        </w:rPr>
        <w:t>US SEC</w:t>
      </w:r>
      <w:r w:rsidRPr="00416765">
        <w:rPr>
          <w:rFonts w:eastAsia="Times New Roman"/>
          <w:bCs/>
          <w:lang w:val="en-PH"/>
        </w:rPr>
        <w:t>) announced the extension of compliance dates and issued a temporary exemption through two documents: “</w:t>
      </w:r>
      <w:hyperlink r:id="rId19" w:tgtFrame="_blank" w:history="1">
        <w:r w:rsidRPr="00416765">
          <w:rPr>
            <w:rStyle w:val="Hyperlink"/>
            <w:rFonts w:eastAsia="Times New Roman"/>
            <w:bCs/>
            <w:color w:val="FF6E00"/>
            <w:u w:val="none"/>
            <w:lang w:val="en-PH"/>
          </w:rPr>
          <w:t>SEC Extends Compliance Dates and Provides Temporary Exemption for Rule Related to Clearing of U.S. Treasury Securities</w:t>
        </w:r>
      </w:hyperlink>
      <w:r w:rsidRPr="00416765">
        <w:rPr>
          <w:rFonts w:eastAsia="Times New Roman"/>
          <w:bCs/>
          <w:lang w:val="en-PH"/>
        </w:rPr>
        <w:t>” and “</w:t>
      </w:r>
      <w:hyperlink r:id="rId20" w:tgtFrame="_blank" w:history="1">
        <w:r w:rsidRPr="00416765">
          <w:rPr>
            <w:rStyle w:val="Hyperlink"/>
            <w:rFonts w:eastAsia="Times New Roman"/>
            <w:bCs/>
            <w:color w:val="FF6E00"/>
            <w:u w:val="none"/>
            <w:lang w:val="en-PH"/>
          </w:rPr>
          <w:t>Temporary Exemption Regarding Exchange Act Rule 17ad-22(e)(6)(i)</w:t>
        </w:r>
      </w:hyperlink>
      <w:r w:rsidRPr="00416765">
        <w:rPr>
          <w:rFonts w:eastAsia="Times New Roman"/>
          <w:bCs/>
          <w:lang w:val="en-PH"/>
        </w:rPr>
        <w:t>.” The compliance deadlines for Rule 17ad-22(e)(18)(iv)(A) and (B) under the United States Securities Exchange Act have been extended to 31 December 2026 for eligible cash market transactions and 30 June 2027 for eligible repo market transactions. US SEC granted temporary exemption for Rule 17ad-22(e)(6)(i), postponing its enforcement until 30 September 2025 instead of the original deadline of 31 March 2025. Relevant Entities which need to consider this compliance requirement is listed below:</w:t>
      </w:r>
    </w:p>
    <w:p w14:paraId="6EA29ABA" w14:textId="77777777" w:rsidR="00416765" w:rsidRPr="00416765" w:rsidRDefault="00416765" w:rsidP="00416765">
      <w:pPr>
        <w:numPr>
          <w:ilvl w:val="0"/>
          <w:numId w:val="54"/>
        </w:numPr>
        <w:jc w:val="both"/>
        <w:rPr>
          <w:rFonts w:eastAsia="Times New Roman"/>
          <w:bCs/>
          <w:lang w:val="en-PH"/>
        </w:rPr>
      </w:pPr>
      <w:r w:rsidRPr="00416765">
        <w:rPr>
          <w:rFonts w:eastAsia="Times New Roman"/>
          <w:bCs/>
          <w:u w:val="single"/>
          <w:lang w:val="en-PH"/>
        </w:rPr>
        <w:t>Covered Clearing Agencies (</w:t>
      </w:r>
      <w:r w:rsidRPr="00416765">
        <w:rPr>
          <w:rFonts w:eastAsia="Times New Roman"/>
          <w:b/>
          <w:bCs/>
          <w:lang w:val="en-PH"/>
        </w:rPr>
        <w:t>CCAs</w:t>
      </w:r>
      <w:r w:rsidRPr="00416765">
        <w:rPr>
          <w:rFonts w:eastAsia="Times New Roman"/>
          <w:bCs/>
          <w:u w:val="single"/>
          <w:lang w:val="en-PH"/>
        </w:rPr>
        <w:t>):</w:t>
      </w:r>
      <w:r w:rsidRPr="00416765">
        <w:rPr>
          <w:rFonts w:eastAsia="Times New Roman"/>
          <w:bCs/>
          <w:lang w:val="en-PH"/>
        </w:rPr>
        <w:t> US SEC-registered clearing agencies that provide central counterparty services for U.S. Treasury securities.</w:t>
      </w:r>
    </w:p>
    <w:p w14:paraId="6F16CFD2" w14:textId="77777777" w:rsidR="00416765" w:rsidRPr="00416765" w:rsidRDefault="00416765" w:rsidP="00416765">
      <w:pPr>
        <w:numPr>
          <w:ilvl w:val="0"/>
          <w:numId w:val="54"/>
        </w:numPr>
        <w:jc w:val="both"/>
        <w:rPr>
          <w:rFonts w:eastAsia="Times New Roman"/>
          <w:bCs/>
          <w:lang w:val="en-PH"/>
        </w:rPr>
      </w:pPr>
      <w:r w:rsidRPr="00416765">
        <w:rPr>
          <w:rFonts w:eastAsia="Times New Roman"/>
          <w:bCs/>
          <w:u w:val="single"/>
          <w:lang w:val="en-PH"/>
        </w:rPr>
        <w:t>Direct Participants:</w:t>
      </w:r>
      <w:r w:rsidRPr="00416765">
        <w:rPr>
          <w:rFonts w:eastAsia="Times New Roman"/>
          <w:bCs/>
          <w:lang w:val="en-PH"/>
        </w:rPr>
        <w:t> Entities that are members of a CCA and directly clear and settle transactions (e.g., banks, broker-dealers).</w:t>
      </w:r>
    </w:p>
    <w:p w14:paraId="592FAE0A" w14:textId="77777777" w:rsidR="00416765" w:rsidRPr="00416765" w:rsidRDefault="00416765" w:rsidP="00416765">
      <w:pPr>
        <w:numPr>
          <w:ilvl w:val="0"/>
          <w:numId w:val="54"/>
        </w:numPr>
        <w:jc w:val="both"/>
        <w:rPr>
          <w:rFonts w:eastAsia="Times New Roman"/>
          <w:bCs/>
          <w:lang w:val="en-PH"/>
        </w:rPr>
      </w:pPr>
      <w:r w:rsidRPr="00416765">
        <w:rPr>
          <w:rFonts w:eastAsia="Times New Roman"/>
          <w:bCs/>
          <w:u w:val="single"/>
          <w:lang w:val="en-PH"/>
        </w:rPr>
        <w:t>Indirect Participants:</w:t>
      </w:r>
      <w:r w:rsidRPr="00416765">
        <w:rPr>
          <w:rFonts w:eastAsia="Times New Roman"/>
          <w:bCs/>
          <w:lang w:val="en-PH"/>
        </w:rPr>
        <w:t> Financial entities that rely on a direct participant to access the CCA’s clearing and settlement services​.</w:t>
      </w:r>
    </w:p>
    <w:p w14:paraId="15348E20" w14:textId="77777777" w:rsidR="00416765" w:rsidRPr="00416765" w:rsidRDefault="00416765" w:rsidP="00416765">
      <w:pPr>
        <w:numPr>
          <w:ilvl w:val="0"/>
          <w:numId w:val="54"/>
        </w:numPr>
        <w:jc w:val="both"/>
        <w:rPr>
          <w:rFonts w:eastAsia="Times New Roman"/>
          <w:bCs/>
          <w:lang w:val="en-PH"/>
        </w:rPr>
      </w:pPr>
      <w:r w:rsidRPr="00416765">
        <w:rPr>
          <w:rFonts w:eastAsia="Times New Roman"/>
          <w:bCs/>
          <w:u w:val="single"/>
          <w:lang w:val="en-PH"/>
        </w:rPr>
        <w:t>Broker-Dealers (subject to Rule 15c3-3):</w:t>
      </w:r>
      <w:r w:rsidRPr="00416765">
        <w:rPr>
          <w:rFonts w:eastAsia="Times New Roman"/>
          <w:bCs/>
          <w:lang w:val="en-PH"/>
        </w:rPr>
        <w:t> Brokers or dealers in securities that must comply with the US SEC’s customer protection rule (as amended for U.S. Treasury securities).</w:t>
      </w:r>
    </w:p>
    <w:p w14:paraId="1C3D28F6" w14:textId="77777777" w:rsidR="00416765" w:rsidRPr="00416765" w:rsidRDefault="00416765" w:rsidP="00416765">
      <w:pPr>
        <w:jc w:val="both"/>
        <w:rPr>
          <w:rFonts w:eastAsia="Times New Roman"/>
          <w:bCs/>
          <w:lang w:val="en-PH"/>
        </w:rPr>
      </w:pPr>
      <w:r w:rsidRPr="00416765">
        <w:rPr>
          <w:rFonts w:eastAsia="Times New Roman"/>
          <w:bCs/>
          <w:lang w:val="en-PH"/>
        </w:rPr>
        <w:t>The amendments to Rule 17ad-22(e)(18)(iv)(A) and (B) mandate that covered clearing agencies ensure their direct participants clear all eligible secondary market transactions. These agencies must also monitor compliance and establish procedures to address failures in submission. The temporary exemption under Rule 17ad-22(e)(6)(i) pertains to the separation of margin between proprietary positions and indirect participant transactions. While covered clearing agencies are not required to enforce margin segregation rules until the new deadline, those offering segregated margin accounts must comply as soon as they implement such models.</w:t>
      </w:r>
    </w:p>
    <w:p w14:paraId="715915D8" w14:textId="77777777" w:rsidR="00416765" w:rsidRPr="00416765" w:rsidRDefault="00416765" w:rsidP="00416765">
      <w:pPr>
        <w:jc w:val="both"/>
        <w:rPr>
          <w:rFonts w:eastAsia="Times New Roman"/>
          <w:bCs/>
          <w:lang w:val="en-PH"/>
        </w:rPr>
      </w:pPr>
      <w:r w:rsidRPr="00416765">
        <w:rPr>
          <w:rFonts w:eastAsia="Times New Roman"/>
          <w:bCs/>
          <w:lang w:val="en-PH"/>
        </w:rPr>
        <w:t>To comply with the extended deadlines, market participants, including broker-dealers, investment funds, and clearing firms, must align their processes with the trade submission requirements of Rule 17ad-22(e)(18)(iv) by ensuring the proper monitoring and enforcement of clearing obligations, updating operational procedures, refining risk management frameworks, and coordinating with covered clearing agencies such as the Fixed Income Clearing Corporation (</w:t>
      </w:r>
      <w:r w:rsidRPr="00416765">
        <w:rPr>
          <w:rFonts w:eastAsia="Times New Roman"/>
          <w:b/>
          <w:bCs/>
          <w:lang w:val="en-PH"/>
        </w:rPr>
        <w:t>FICC</w:t>
      </w:r>
      <w:r w:rsidRPr="00416765">
        <w:rPr>
          <w:rFonts w:eastAsia="Times New Roman"/>
          <w:bCs/>
          <w:lang w:val="en-PH"/>
        </w:rPr>
        <w:t>). The temporary relief regarding Rule 17ad-22(e)(6)(i) allows time for indirect market participants to finalise adjustments to their risk models, onboarding processes, and documentation before enforcement begins.</w:t>
      </w:r>
    </w:p>
    <w:p w14:paraId="01A7ED51" w14:textId="77777777" w:rsidR="00416765" w:rsidRPr="00416765" w:rsidRDefault="00416765" w:rsidP="00416765">
      <w:pPr>
        <w:jc w:val="both"/>
        <w:rPr>
          <w:rFonts w:eastAsia="Times New Roman"/>
          <w:bCs/>
          <w:lang w:val="en-PH"/>
        </w:rPr>
      </w:pPr>
      <w:r w:rsidRPr="00416765">
        <w:rPr>
          <w:rFonts w:eastAsia="Times New Roman"/>
          <w:bCs/>
          <w:u w:val="single"/>
          <w:lang w:val="en-PH"/>
        </w:rPr>
        <w:t>Compliance Timeline &amp; Extensions as per the announcement from US SEC:</w:t>
      </w:r>
    </w:p>
    <w:p w14:paraId="2247FAFE" w14:textId="77777777" w:rsidR="00416765" w:rsidRPr="00416765" w:rsidRDefault="00416765" w:rsidP="00416765">
      <w:pPr>
        <w:numPr>
          <w:ilvl w:val="0"/>
          <w:numId w:val="55"/>
        </w:numPr>
        <w:jc w:val="both"/>
        <w:rPr>
          <w:rFonts w:eastAsia="Times New Roman"/>
          <w:bCs/>
          <w:lang w:val="en-PH"/>
        </w:rPr>
      </w:pPr>
      <w:r w:rsidRPr="00416765">
        <w:rPr>
          <w:rFonts w:eastAsia="Times New Roman"/>
          <w:bCs/>
          <w:lang w:val="en-PH"/>
        </w:rPr>
        <w:t>31 December 2026: Extended compliance deadline for the clearing mandate on cash-market U.S. Treasury transactions (Rule 17ad-22(e)(18)(iv)(</w:t>
      </w:r>
      <w:proofErr w:type="gramStart"/>
      <w:r w:rsidRPr="00416765">
        <w:rPr>
          <w:rFonts w:eastAsia="Times New Roman"/>
          <w:bCs/>
          <w:lang w:val="en-PH"/>
        </w:rPr>
        <w:t>A)&amp;</w:t>
      </w:r>
      <w:proofErr w:type="gramEnd"/>
      <w:r w:rsidRPr="00416765">
        <w:rPr>
          <w:rFonts w:eastAsia="Times New Roman"/>
          <w:bCs/>
          <w:lang w:val="en-PH"/>
        </w:rPr>
        <w:t>(B))​</w:t>
      </w:r>
    </w:p>
    <w:p w14:paraId="3E74AF73" w14:textId="77777777" w:rsidR="00416765" w:rsidRPr="00416765" w:rsidRDefault="00416765" w:rsidP="00416765">
      <w:pPr>
        <w:numPr>
          <w:ilvl w:val="0"/>
          <w:numId w:val="55"/>
        </w:numPr>
        <w:jc w:val="both"/>
        <w:rPr>
          <w:rFonts w:eastAsia="Times New Roman"/>
          <w:bCs/>
          <w:lang w:val="en-PH"/>
        </w:rPr>
      </w:pPr>
      <w:r w:rsidRPr="00416765">
        <w:rPr>
          <w:rFonts w:eastAsia="Times New Roman"/>
          <w:bCs/>
          <w:lang w:val="en-PH"/>
        </w:rPr>
        <w:lastRenderedPageBreak/>
        <w:t>30 June 2027: Extended compliance deadline for the clearing mandate on repo transactions in U.S. Treasury securities (Rule 17ad-22(e)(18)(iv)(</w:t>
      </w:r>
      <w:proofErr w:type="gramStart"/>
      <w:r w:rsidRPr="00416765">
        <w:rPr>
          <w:rFonts w:eastAsia="Times New Roman"/>
          <w:bCs/>
          <w:lang w:val="en-PH"/>
        </w:rPr>
        <w:t>A)&amp;</w:t>
      </w:r>
      <w:proofErr w:type="gramEnd"/>
      <w:r w:rsidRPr="00416765">
        <w:rPr>
          <w:rFonts w:eastAsia="Times New Roman"/>
          <w:bCs/>
          <w:lang w:val="en-PH"/>
        </w:rPr>
        <w:t>(B))​</w:t>
      </w:r>
    </w:p>
    <w:p w14:paraId="1D7BB791" w14:textId="77777777" w:rsidR="00416765" w:rsidRPr="00416765" w:rsidRDefault="00416765" w:rsidP="00416765">
      <w:pPr>
        <w:numPr>
          <w:ilvl w:val="0"/>
          <w:numId w:val="55"/>
        </w:numPr>
        <w:jc w:val="both"/>
        <w:rPr>
          <w:rFonts w:eastAsia="Times New Roman"/>
          <w:bCs/>
          <w:lang w:val="en-PH"/>
        </w:rPr>
      </w:pPr>
      <w:r w:rsidRPr="00416765">
        <w:rPr>
          <w:rFonts w:eastAsia="Times New Roman"/>
          <w:bCs/>
          <w:lang w:val="en-PH"/>
        </w:rPr>
        <w:t xml:space="preserve">30 September 2025: Temporary exemption expiration for enforcing the margin separation requirement (Rule 17ad-22(e)(6)(i)), giving CCAs an additional six months beyond the original March 31, </w:t>
      </w:r>
      <w:proofErr w:type="gramStart"/>
      <w:r w:rsidRPr="00416765">
        <w:rPr>
          <w:rFonts w:eastAsia="Times New Roman"/>
          <w:bCs/>
          <w:lang w:val="en-PH"/>
        </w:rPr>
        <w:t>2025</w:t>
      </w:r>
      <w:proofErr w:type="gramEnd"/>
      <w:r w:rsidRPr="00416765">
        <w:rPr>
          <w:rFonts w:eastAsia="Times New Roman"/>
          <w:bCs/>
          <w:lang w:val="en-PH"/>
        </w:rPr>
        <w:t xml:space="preserve"> date to fully enforce segregated margin accounts​</w:t>
      </w:r>
    </w:p>
    <w:p w14:paraId="2E3DFD4F" w14:textId="77777777" w:rsidR="00416765" w:rsidRPr="00416765" w:rsidRDefault="00416765" w:rsidP="00416765">
      <w:pPr>
        <w:numPr>
          <w:ilvl w:val="0"/>
          <w:numId w:val="55"/>
        </w:numPr>
        <w:jc w:val="both"/>
        <w:rPr>
          <w:rFonts w:eastAsia="Times New Roman"/>
          <w:bCs/>
          <w:lang w:val="en-PH"/>
        </w:rPr>
      </w:pPr>
      <w:r w:rsidRPr="00416765">
        <w:rPr>
          <w:rFonts w:eastAsia="Times New Roman"/>
          <w:bCs/>
          <w:lang w:val="en-PH"/>
        </w:rPr>
        <w:t>31 March 2025: Compliance deadline for the broker-dealer customer protection rule amendments (Rule 15c3-3) related to U.S. Treasury securities (this date remains unchanged)​</w:t>
      </w:r>
    </w:p>
    <w:p w14:paraId="1B2B8C0E" w14:textId="77777777" w:rsidR="00416765" w:rsidRPr="00416765" w:rsidRDefault="00416765" w:rsidP="00416765">
      <w:pPr>
        <w:jc w:val="both"/>
        <w:rPr>
          <w:rFonts w:eastAsia="Times New Roman"/>
          <w:bCs/>
          <w:lang w:val="en-PH"/>
        </w:rPr>
      </w:pPr>
      <w:r w:rsidRPr="00416765">
        <w:rPr>
          <w:rFonts w:eastAsia="Times New Roman"/>
          <w:bCs/>
          <w:lang w:val="en-PH"/>
        </w:rPr>
        <w:t>US SEC Acting Chairman Mark T. Uyeda stated, </w:t>
      </w:r>
      <w:r w:rsidRPr="00416765">
        <w:rPr>
          <w:rFonts w:eastAsia="Times New Roman"/>
          <w:bCs/>
          <w:i/>
          <w:iCs/>
          <w:lang w:val="en-PH"/>
        </w:rPr>
        <w:t>“The U.S. Treasury market is a critical piece of the global financial system. New rules must be implemented properly, and any operational issues must be addressed. This one-year extension provides additional time to implement and validate operational changes. Direct participants will also have more time to implement important risk management changes to comply with U.S. Treasury covered clearing agency rules. The Commission stands ready to engage with market participants on issues associated with implementation.”</w:t>
      </w:r>
    </w:p>
    <w:p w14:paraId="70A8AC15" w14:textId="77777777" w:rsidR="00416765" w:rsidRPr="00416765" w:rsidRDefault="00416765" w:rsidP="00881587">
      <w:pPr>
        <w:rPr>
          <w:rFonts w:eastAsia="Times New Roman"/>
          <w:bCs/>
          <w:lang w:val="en-PH"/>
        </w:rPr>
      </w:pPr>
      <w:r w:rsidRPr="00416765">
        <w:rPr>
          <w:rFonts w:eastAsia="Times New Roman"/>
          <w:bCs/>
          <w:lang w:val="en-PH"/>
        </w:rPr>
        <w:t>(Source: </w:t>
      </w:r>
      <w:hyperlink r:id="rId21" w:tgtFrame="_blank" w:history="1">
        <w:r w:rsidRPr="00416765">
          <w:rPr>
            <w:rStyle w:val="Hyperlink"/>
            <w:rFonts w:eastAsia="Times New Roman"/>
            <w:bCs/>
            <w:color w:val="FF6E00"/>
            <w:lang w:val="en-PH"/>
          </w:rPr>
          <w:t>https://www.sec.gov/newsroom/press-releases/2025-43</w:t>
        </w:r>
      </w:hyperlink>
      <w:r w:rsidRPr="00416765">
        <w:rPr>
          <w:rFonts w:eastAsia="Times New Roman"/>
          <w:bCs/>
          <w:lang w:val="en-PH"/>
        </w:rPr>
        <w:t>, </w:t>
      </w:r>
      <w:hyperlink r:id="rId22" w:tgtFrame="_blank" w:history="1">
        <w:r w:rsidRPr="00416765">
          <w:rPr>
            <w:rStyle w:val="Hyperlink"/>
            <w:rFonts w:eastAsia="Times New Roman"/>
            <w:bCs/>
            <w:color w:val="FF6E00"/>
            <w:lang w:val="en-PH"/>
          </w:rPr>
          <w:t>https://www.sec.gov/files/rules/final/2025/34-102487.pdf</w:t>
        </w:r>
      </w:hyperlink>
      <w:r w:rsidRPr="00416765">
        <w:rPr>
          <w:rFonts w:eastAsia="Times New Roman"/>
          <w:bCs/>
          <w:lang w:val="en-PH"/>
        </w:rPr>
        <w:t>, </w:t>
      </w:r>
      <w:hyperlink r:id="rId23" w:tgtFrame="_blank" w:history="1">
        <w:r w:rsidRPr="00416765">
          <w:rPr>
            <w:rStyle w:val="Hyperlink"/>
            <w:rFonts w:eastAsia="Times New Roman"/>
            <w:bCs/>
            <w:color w:val="FF6E00"/>
            <w:lang w:val="en-PH"/>
          </w:rPr>
          <w:t>https://www.sec.gov/files/rules/exorders/2025/34-102486.pdf</w:t>
        </w:r>
      </w:hyperlink>
      <w:r w:rsidRPr="00416765">
        <w:rPr>
          <w:rFonts w:eastAsia="Times New Roman"/>
          <w:bCs/>
          <w:lang w:val="en-PH"/>
        </w:rPr>
        <w:t>)</w:t>
      </w:r>
    </w:p>
    <w:p w14:paraId="7EEB8C3B" w14:textId="77777777" w:rsidR="00022F38" w:rsidRDefault="00022F38" w:rsidP="00643EFA">
      <w:pPr>
        <w:jc w:val="both"/>
        <w:rPr>
          <w:rFonts w:eastAsia="Times New Roman"/>
          <w:bCs/>
          <w:lang w:val="en-PH"/>
        </w:rPr>
      </w:pPr>
    </w:p>
    <w:p w14:paraId="0741251E" w14:textId="435BF9DF" w:rsidR="00022F38" w:rsidRPr="00DD2332" w:rsidRDefault="00E22AA6" w:rsidP="00022F38">
      <w:pPr>
        <w:rPr>
          <w:b/>
          <w:bCs/>
          <w:color w:val="FF6E00"/>
          <w:lang w:val="en-PH"/>
        </w:rPr>
      </w:pPr>
      <w:r w:rsidRPr="00E22AA6">
        <w:rPr>
          <w:b/>
          <w:bCs/>
          <w:color w:val="FF6E00"/>
          <w:lang w:val="en-PH"/>
        </w:rPr>
        <w:t>UK FCA Confirms September 2027 Trial for £64 Million WealthTek Fraud and Money Laundering Case</w:t>
      </w:r>
    </w:p>
    <w:p w14:paraId="50E3D558" w14:textId="77777777" w:rsidR="00E22AA6" w:rsidRPr="00E22AA6" w:rsidRDefault="00E22AA6" w:rsidP="00E22AA6">
      <w:pPr>
        <w:jc w:val="both"/>
        <w:rPr>
          <w:rFonts w:eastAsia="Times New Roman"/>
          <w:bCs/>
          <w:lang w:val="en-PH"/>
        </w:rPr>
      </w:pPr>
      <w:r w:rsidRPr="00E22AA6">
        <w:rPr>
          <w:rFonts w:eastAsia="Times New Roman"/>
          <w:bCs/>
          <w:lang w:val="en-PH"/>
        </w:rPr>
        <w:t>On 25 February 2025, the United Kingdom Financial Conduct Authority (</w:t>
      </w:r>
      <w:r w:rsidRPr="00E22AA6">
        <w:rPr>
          <w:rFonts w:eastAsia="Times New Roman"/>
          <w:b/>
          <w:bCs/>
          <w:lang w:val="en-PH"/>
        </w:rPr>
        <w:t>UK FCA</w:t>
      </w:r>
      <w:r w:rsidRPr="00E22AA6">
        <w:rPr>
          <w:rFonts w:eastAsia="Times New Roman"/>
          <w:bCs/>
          <w:lang w:val="en-PH"/>
        </w:rPr>
        <w:t>) announced that the criminal trial of John Dance, the former principal partner of WealthTek LLP, has been scheduled for September 2027 at Southwark Crown Court. The case concerns allegations of fraud and money laundering involving the misappropriation of £64 million in customer funds between 2014 and 2023.</w:t>
      </w:r>
    </w:p>
    <w:p w14:paraId="4F7C6796" w14:textId="77777777" w:rsidR="00E22AA6" w:rsidRPr="00E22AA6" w:rsidRDefault="00E22AA6" w:rsidP="00E22AA6">
      <w:pPr>
        <w:jc w:val="both"/>
        <w:rPr>
          <w:rFonts w:eastAsia="Times New Roman"/>
          <w:bCs/>
          <w:lang w:val="en-PH"/>
        </w:rPr>
      </w:pPr>
      <w:r w:rsidRPr="00E22AA6">
        <w:rPr>
          <w:rFonts w:eastAsia="Times New Roman"/>
          <w:bCs/>
          <w:lang w:val="en-PH"/>
        </w:rPr>
        <w:t>The UK FCA’s enforcement action follows the charges brought against John Dance in December 2024 for multiple offences linked to fraudulent financial activities at WealthTek LLP. On 24 February 2025, at a plea and trial preparation hearing at Southwark Crown Court, John Dance pleaded not guilty to three counts of fraud by abuse of position and three counts of fraud by false representation.</w:t>
      </w:r>
    </w:p>
    <w:p w14:paraId="729EBE6E" w14:textId="77777777" w:rsidR="00E22AA6" w:rsidRPr="00E22AA6" w:rsidRDefault="00E22AA6" w:rsidP="00E22AA6">
      <w:pPr>
        <w:jc w:val="both"/>
        <w:rPr>
          <w:rFonts w:eastAsia="Times New Roman"/>
          <w:bCs/>
          <w:lang w:val="en-PH"/>
        </w:rPr>
      </w:pPr>
      <w:r w:rsidRPr="00E22AA6">
        <w:rPr>
          <w:rFonts w:eastAsia="Times New Roman"/>
          <w:bCs/>
          <w:lang w:val="en-PH"/>
        </w:rPr>
        <w:t>John Dance faces nine charges under UK fraud and financial crime legislation, including three counts of fraud by abuse of position under Sections 1 and 4 of the United Kingdom Fraud Act 2006, three counts of fraud by false representation under Sections 1 and 2 of the United Kingdom Fraud Act 2006, and three counts of converting or transferring criminal property under Section 327(1) of the United Kingdom Proceeds of Crime Act 2002. He made his initial court appearance at North Tyneside Magistrates’ Court on 3 January 2025, where his conditional police bail was extended, and the matter was referred to Southwark Crown Court.</w:t>
      </w:r>
    </w:p>
    <w:p w14:paraId="4EFC731A" w14:textId="77777777" w:rsidR="00E22AA6" w:rsidRPr="00E22AA6" w:rsidRDefault="00E22AA6" w:rsidP="00E22AA6">
      <w:pPr>
        <w:jc w:val="both"/>
        <w:rPr>
          <w:rFonts w:eastAsia="Times New Roman"/>
          <w:bCs/>
          <w:lang w:val="en-PH"/>
        </w:rPr>
      </w:pPr>
      <w:r w:rsidRPr="00E22AA6">
        <w:rPr>
          <w:rFonts w:eastAsia="Times New Roman"/>
          <w:bCs/>
          <w:lang w:val="en-PH"/>
        </w:rPr>
        <w:t>With the trial set to commence in September 2027, if convicted, he could face fines and imprisonment, with the possibility of asset confiscation under the United Kingdom Proceeds of Crime Act 2002.</w:t>
      </w:r>
    </w:p>
    <w:p w14:paraId="45D89113" w14:textId="77777777" w:rsidR="00E22AA6" w:rsidRPr="00E22AA6" w:rsidRDefault="00E22AA6" w:rsidP="00E22AA6">
      <w:pPr>
        <w:jc w:val="both"/>
        <w:rPr>
          <w:rFonts w:eastAsia="Times New Roman"/>
          <w:bCs/>
          <w:lang w:val="en-PH"/>
        </w:rPr>
      </w:pPr>
      <w:r w:rsidRPr="00E22AA6">
        <w:rPr>
          <w:rFonts w:eastAsia="Times New Roman"/>
          <w:bCs/>
          <w:lang w:val="en-PH"/>
        </w:rPr>
        <w:t>(Source: </w:t>
      </w:r>
      <w:hyperlink r:id="rId24" w:tgtFrame="_blank" w:history="1">
        <w:r w:rsidRPr="00E22AA6">
          <w:rPr>
            <w:rStyle w:val="Hyperlink"/>
            <w:rFonts w:eastAsia="Times New Roman"/>
            <w:bCs/>
            <w:color w:val="FF6E00"/>
            <w:lang w:val="en-PH"/>
          </w:rPr>
          <w:t>https://www.fca.org.uk/news/press-releases/court-sets-date-64-million-wealthtek-fraud-and-money-laundering-trial</w:t>
        </w:r>
      </w:hyperlink>
      <w:r w:rsidRPr="00E22AA6">
        <w:rPr>
          <w:rFonts w:eastAsia="Times New Roman"/>
          <w:bCs/>
          <w:lang w:val="en-PH"/>
        </w:rPr>
        <w:t>)</w:t>
      </w:r>
    </w:p>
    <w:p w14:paraId="5C4968AA" w14:textId="77777777" w:rsidR="00022F38" w:rsidRDefault="00022F38" w:rsidP="00643EFA">
      <w:pPr>
        <w:jc w:val="both"/>
        <w:rPr>
          <w:rFonts w:eastAsia="Times New Roman"/>
          <w:bCs/>
          <w:lang w:val="en-PH"/>
        </w:rPr>
      </w:pPr>
    </w:p>
    <w:p w14:paraId="72DC3317" w14:textId="01220CBD" w:rsidR="00022F38" w:rsidRPr="00DD2332" w:rsidRDefault="00B973A2" w:rsidP="00022F38">
      <w:pPr>
        <w:rPr>
          <w:b/>
          <w:bCs/>
          <w:color w:val="FF6E00"/>
          <w:lang w:val="en-PH"/>
        </w:rPr>
      </w:pPr>
      <w:r w:rsidRPr="00B973A2">
        <w:rPr>
          <w:b/>
          <w:bCs/>
          <w:color w:val="FF6E00"/>
          <w:lang w:val="en-PH"/>
        </w:rPr>
        <w:lastRenderedPageBreak/>
        <w:t>ASIC Releases Discussion Paper on Australia’s Evolving Capital Markets: Regulatory Challenges and Investment Trends</w:t>
      </w:r>
    </w:p>
    <w:p w14:paraId="0314FBFD" w14:textId="77777777" w:rsidR="005C7B51" w:rsidRPr="005C7B51" w:rsidRDefault="005C7B51" w:rsidP="005C7B51">
      <w:pPr>
        <w:jc w:val="both"/>
        <w:rPr>
          <w:rFonts w:eastAsia="Times New Roman"/>
          <w:bCs/>
          <w:lang w:val="en-PH"/>
        </w:rPr>
      </w:pPr>
      <w:r w:rsidRPr="005C7B51">
        <w:rPr>
          <w:rFonts w:eastAsia="Times New Roman"/>
          <w:bCs/>
          <w:lang w:val="en-PH"/>
        </w:rPr>
        <w:t>On 26 February 2025, the Australian Securities and Investments Commission (</w:t>
      </w:r>
      <w:r w:rsidRPr="005C7B51">
        <w:rPr>
          <w:rFonts w:eastAsia="Times New Roman"/>
          <w:b/>
          <w:bCs/>
          <w:lang w:val="en-PH"/>
        </w:rPr>
        <w:t>ASIC</w:t>
      </w:r>
      <w:r w:rsidRPr="005C7B51">
        <w:rPr>
          <w:rFonts w:eastAsia="Times New Roman"/>
          <w:bCs/>
          <w:lang w:val="en-PH"/>
        </w:rPr>
        <w:t>) published a discussion paper titled </w:t>
      </w:r>
      <w:hyperlink r:id="rId25" w:tgtFrame="_blank" w:history="1">
        <w:r w:rsidRPr="005C7B51">
          <w:rPr>
            <w:rStyle w:val="Hyperlink"/>
            <w:rFonts w:eastAsia="Times New Roman"/>
            <w:bCs/>
            <w:i/>
            <w:iCs/>
            <w:color w:val="FF6E00"/>
            <w:u w:val="none"/>
            <w:lang w:val="en-PH"/>
          </w:rPr>
          <w:t>Australia’s Evolving Capital Markets: A Discussion Paper on the Dynamics Between Public and Private Markets</w:t>
        </w:r>
      </w:hyperlink>
      <w:r w:rsidRPr="005C7B51">
        <w:rPr>
          <w:rFonts w:eastAsia="Times New Roman"/>
          <w:bCs/>
          <w:lang w:val="en-PH"/>
        </w:rPr>
        <w:t>. The document examines trends in Australia’s capital markets, discussing the increasing shift from public to private market investments and the potential implications for investors, financial institutions, and regulatory frameworks. ASIC is seeking stakeholder feedback on whether current regulations adequately support both market structures and what reforms may be necessary to ensure market efficiency, transparency, and investor protection. ASIC has set a deadline of 28 April 2025 for responses, to gather actionable recommendations to inform future regulatory adjustments and enhance the efficiency and integrity of Australia’s capital markets.</w:t>
      </w:r>
    </w:p>
    <w:p w14:paraId="5713CB30" w14:textId="77777777" w:rsidR="005C7B51" w:rsidRPr="005C7B51" w:rsidRDefault="005C7B51" w:rsidP="005C7B51">
      <w:pPr>
        <w:jc w:val="both"/>
        <w:rPr>
          <w:rFonts w:eastAsia="Times New Roman"/>
          <w:bCs/>
          <w:lang w:val="en-PH"/>
        </w:rPr>
      </w:pPr>
      <w:r w:rsidRPr="005C7B51">
        <w:rPr>
          <w:rFonts w:eastAsia="Times New Roman"/>
          <w:bCs/>
          <w:lang w:val="en-PH"/>
        </w:rPr>
        <w:t>The discussion paper discusses the rapid growth of private capital markets in Australia and globally, raising concerns about valuation risks, liquidity constraints, and regulatory oversight. ASIC in the discussion paper, notes that the number of public listings in Australia has declined, raising the question whether this trend is driven by structural market changes or cyclical economic factors. ASIC acknowledges the role of superannuation funds in capital formation and their increasing influence in directing financial flows within the Australian financial market, to assess whether regulatory adjustments are needed to maintain market integrity and financial stability in both public and private investment markets.</w:t>
      </w:r>
    </w:p>
    <w:p w14:paraId="2D66C5B6" w14:textId="77777777" w:rsidR="005C7B51" w:rsidRPr="005C7B51" w:rsidRDefault="005C7B51" w:rsidP="005C7B51">
      <w:pPr>
        <w:jc w:val="both"/>
        <w:rPr>
          <w:rFonts w:eastAsia="Times New Roman"/>
          <w:bCs/>
          <w:lang w:val="en-PH"/>
        </w:rPr>
      </w:pPr>
      <w:r w:rsidRPr="005C7B51">
        <w:rPr>
          <w:rFonts w:eastAsia="Times New Roman"/>
          <w:bCs/>
          <w:lang w:val="en-PH"/>
        </w:rPr>
        <w:t>The discussion paper explores whether additional regulatory oversight of private market investments is required, particularly in relation to risk disclosure, valuation practices, and investor protection mechanisms and considers potential market reforms that could enhance transparency, competition, and capital access for companies and investors.</w:t>
      </w:r>
    </w:p>
    <w:p w14:paraId="5ABB965B" w14:textId="77777777" w:rsidR="005C7B51" w:rsidRPr="005C7B51" w:rsidRDefault="005C7B51" w:rsidP="005C7B51">
      <w:pPr>
        <w:jc w:val="both"/>
        <w:rPr>
          <w:rFonts w:eastAsia="Times New Roman"/>
          <w:bCs/>
          <w:lang w:val="en-PH"/>
        </w:rPr>
      </w:pPr>
      <w:r w:rsidRPr="005C7B51">
        <w:rPr>
          <w:rFonts w:eastAsia="Times New Roman"/>
          <w:bCs/>
          <w:lang w:val="en-PH"/>
        </w:rPr>
        <w:t>ASIC has set a stakeholder feedback deadline of 28 April 2025. Following the consultation period, the Australian regulator will assess submissions and issue an update later in the year, which could inform future regulatory policy changes.</w:t>
      </w:r>
    </w:p>
    <w:p w14:paraId="69840696" w14:textId="77777777" w:rsidR="005C7B51" w:rsidRPr="005C7B51" w:rsidRDefault="005C7B51" w:rsidP="00361261">
      <w:pPr>
        <w:rPr>
          <w:rFonts w:eastAsia="Times New Roman"/>
          <w:bCs/>
          <w:lang w:val="en-PH"/>
        </w:rPr>
      </w:pPr>
      <w:r w:rsidRPr="005C7B51">
        <w:rPr>
          <w:rFonts w:eastAsia="Times New Roman"/>
          <w:bCs/>
          <w:lang w:val="en-PH"/>
        </w:rPr>
        <w:t>(Source: </w:t>
      </w:r>
      <w:hyperlink r:id="rId26" w:tgtFrame="_blank" w:history="1">
        <w:r w:rsidRPr="005C7B51">
          <w:rPr>
            <w:rStyle w:val="Hyperlink"/>
            <w:rFonts w:eastAsia="Times New Roman"/>
            <w:bCs/>
            <w:color w:val="FF6E00"/>
            <w:lang w:val="en-PH"/>
          </w:rPr>
          <w:t>https://asic.gov.au/about-asic/news-centre/find-a-media-release/2025-releases/25-021mr-advancing-australia-s-regulatory-roadmap-for-public-and-private-capital-markets/</w:t>
        </w:r>
      </w:hyperlink>
      <w:r w:rsidRPr="005C7B51">
        <w:rPr>
          <w:rFonts w:eastAsia="Times New Roman"/>
          <w:bCs/>
          <w:lang w:val="en-PH"/>
        </w:rPr>
        <w:t>, </w:t>
      </w:r>
      <w:hyperlink r:id="rId27" w:tgtFrame="_blank" w:history="1">
        <w:r w:rsidRPr="005C7B51">
          <w:rPr>
            <w:rStyle w:val="Hyperlink"/>
            <w:rFonts w:eastAsia="Times New Roman"/>
            <w:bCs/>
            <w:color w:val="FF6E00"/>
            <w:lang w:val="en-PH"/>
          </w:rPr>
          <w:t>https://asic.gov.au/regulatory-resources/find-a-document/reports/dp-australia-s-evolving-capital-markets-a-discussion-paper-on-the-dynamics-between-public-and-private-markets/</w:t>
        </w:r>
      </w:hyperlink>
      <w:r w:rsidRPr="005C7B51">
        <w:rPr>
          <w:rFonts w:eastAsia="Times New Roman"/>
          <w:bCs/>
          <w:lang w:val="en-PH"/>
        </w:rPr>
        <w:t>)</w:t>
      </w:r>
    </w:p>
    <w:p w14:paraId="050A2FE6" w14:textId="77777777" w:rsidR="00022F38" w:rsidRDefault="00022F38" w:rsidP="00643EFA">
      <w:pPr>
        <w:jc w:val="both"/>
        <w:rPr>
          <w:rFonts w:eastAsia="Times New Roman"/>
          <w:bCs/>
          <w:lang w:val="en-PH"/>
        </w:rPr>
      </w:pPr>
    </w:p>
    <w:p w14:paraId="55DDF647" w14:textId="77777777" w:rsidR="00022F38" w:rsidRDefault="00022F38" w:rsidP="00643EFA">
      <w:pPr>
        <w:jc w:val="both"/>
        <w:rPr>
          <w:rFonts w:eastAsia="Times New Roman"/>
          <w:bCs/>
          <w:lang w:val="en-PH"/>
        </w:rPr>
      </w:pPr>
    </w:p>
    <w:p w14:paraId="3DE3E4CC" w14:textId="77777777" w:rsidR="00002241" w:rsidRDefault="00002241" w:rsidP="00643EFA">
      <w:pPr>
        <w:jc w:val="both"/>
        <w:rPr>
          <w:rFonts w:eastAsia="Times New Roman"/>
          <w:bCs/>
          <w:lang w:val="en-PH"/>
        </w:rPr>
      </w:pPr>
    </w:p>
    <w:p w14:paraId="60C48BCF" w14:textId="77777777" w:rsidR="00002241" w:rsidRDefault="00002241" w:rsidP="00643EFA">
      <w:pPr>
        <w:jc w:val="both"/>
        <w:rPr>
          <w:rFonts w:eastAsia="Times New Roman"/>
          <w:bCs/>
          <w:lang w:val="en-PH"/>
        </w:rPr>
      </w:pPr>
    </w:p>
    <w:p w14:paraId="1733510A" w14:textId="00A2BE9A" w:rsidR="00002241" w:rsidRDefault="00002241" w:rsidP="00643EFA">
      <w:pPr>
        <w:jc w:val="both"/>
        <w:rPr>
          <w:rFonts w:eastAsia="Times New Roman"/>
          <w:bCs/>
          <w:lang w:val="en-PH"/>
        </w:rPr>
      </w:pPr>
    </w:p>
    <w:p w14:paraId="304307EF" w14:textId="77777777" w:rsidR="004F2F6A" w:rsidRDefault="004F2F6A" w:rsidP="00643EFA">
      <w:pPr>
        <w:jc w:val="both"/>
        <w:rPr>
          <w:rFonts w:eastAsia="Times New Roman"/>
          <w:bCs/>
          <w:lang w:val="en-PH"/>
        </w:rPr>
      </w:pPr>
    </w:p>
    <w:p w14:paraId="1328EE97" w14:textId="77777777" w:rsidR="007A559A" w:rsidRDefault="007A559A" w:rsidP="00643EFA">
      <w:pPr>
        <w:jc w:val="both"/>
        <w:rPr>
          <w:rFonts w:eastAsia="Times New Roman"/>
          <w:bCs/>
          <w:lang w:val="en-PH"/>
        </w:rPr>
      </w:pPr>
    </w:p>
    <w:p w14:paraId="0D988A04" w14:textId="77777777" w:rsidR="007A559A" w:rsidRPr="00AD3CFC" w:rsidRDefault="007A559A" w:rsidP="00643EFA">
      <w:pPr>
        <w:jc w:val="both"/>
        <w:rPr>
          <w:rFonts w:eastAsia="Times New Roman"/>
          <w:bCs/>
          <w:lang w:val="en-PH"/>
        </w:rPr>
      </w:pPr>
    </w:p>
    <w:p w14:paraId="3502109F" w14:textId="77777777" w:rsidR="000608FB" w:rsidRPr="000608FB" w:rsidRDefault="00840613" w:rsidP="00840613">
      <w:pPr>
        <w:pStyle w:val="Disclaimer"/>
        <w:rPr>
          <w:rFonts w:ascii="Arial" w:hAnsi="Arial" w:cs="Arial"/>
          <w:b/>
          <w:bCs/>
          <w:sz w:val="22"/>
          <w:szCs w:val="22"/>
        </w:rPr>
      </w:pPr>
      <w:r w:rsidRPr="000608FB">
        <w:rPr>
          <w:rFonts w:ascii="Arial" w:hAnsi="Arial" w:cs="Arial"/>
          <w:b/>
          <w:bCs/>
          <w:sz w:val="22"/>
          <w:szCs w:val="22"/>
        </w:rPr>
        <w:lastRenderedPageBreak/>
        <w:t>This newsletter is for information purposes only</w:t>
      </w:r>
      <w:r w:rsidR="000608FB" w:rsidRPr="000608FB">
        <w:rPr>
          <w:rFonts w:ascii="Arial" w:hAnsi="Arial" w:cs="Arial"/>
          <w:b/>
          <w:bCs/>
          <w:sz w:val="22"/>
          <w:szCs w:val="22"/>
        </w:rPr>
        <w:t>.</w:t>
      </w:r>
    </w:p>
    <w:p w14:paraId="2B446EEB"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This newsletter and the information contained herein </w:t>
      </w:r>
      <w:proofErr w:type="gramStart"/>
      <w:r w:rsidRPr="00840613">
        <w:rPr>
          <w:rFonts w:ascii="Arial" w:hAnsi="Arial" w:cs="Arial"/>
          <w:sz w:val="22"/>
          <w:szCs w:val="22"/>
        </w:rPr>
        <w:t>is</w:t>
      </w:r>
      <w:proofErr w:type="gramEnd"/>
      <w:r w:rsidRPr="00840613">
        <w:rPr>
          <w:rFonts w:ascii="Arial" w:hAnsi="Arial" w:cs="Arial"/>
          <w:sz w:val="22"/>
          <w:szCs w:val="22"/>
        </w:rPr>
        <w:t xml:space="preserve"> not intended to be a source of advice or credit analysis with respect to the material presented, and the information and/or documents contained in this newsletter do not constitute investment advice.</w:t>
      </w:r>
    </w:p>
    <w:p w14:paraId="7B5FE7F6"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Cryptocurrency markets are highly volatile and speculative in nature. The value of cryptocurrencies can fluctuate greatly within a short period of time. Investing in cryptocurrencies carries significant risks of loss. You should only </w:t>
      </w:r>
      <w:proofErr w:type="gramStart"/>
      <w:r w:rsidRPr="00840613">
        <w:rPr>
          <w:rFonts w:ascii="Arial" w:hAnsi="Arial" w:cs="Arial"/>
          <w:sz w:val="22"/>
          <w:szCs w:val="22"/>
        </w:rPr>
        <w:t>invest</w:t>
      </w:r>
      <w:proofErr w:type="gramEnd"/>
      <w:r w:rsidRPr="00840613">
        <w:rPr>
          <w:rFonts w:ascii="Arial" w:hAnsi="Arial" w:cs="Arial"/>
          <w:sz w:val="22"/>
          <w:szCs w:val="22"/>
        </w:rPr>
        <w:t xml:space="preserve"> what you are prepared to lose.</w:t>
      </w:r>
    </w:p>
    <w:p w14:paraId="2952CA3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The content on this newsletter is for informational purposes only. You should not construe any such information or other material as legal, tax, investment, financial, or other advice. Nothing contained </w:t>
      </w:r>
      <w:proofErr w:type="gramStart"/>
      <w:r w:rsidRPr="00840613">
        <w:rPr>
          <w:rFonts w:ascii="Arial" w:hAnsi="Arial" w:cs="Arial"/>
          <w:sz w:val="22"/>
          <w:szCs w:val="22"/>
        </w:rPr>
        <w:t>on</w:t>
      </w:r>
      <w:proofErr w:type="gramEnd"/>
      <w:r w:rsidRPr="00840613">
        <w:rPr>
          <w:rFonts w:ascii="Arial" w:hAnsi="Arial" w:cs="Arial"/>
          <w:sz w:val="22"/>
          <w:szCs w:val="22"/>
        </w:rPr>
        <w:t xml:space="preserve"> our newsletter constitutes a solicitation, recommendation, endorsement, or offer to buy or sell any cryptocurrencies, securities, or other financial instruments.</w:t>
      </w:r>
    </w:p>
    <w:p w14:paraId="682497F0" w14:textId="77777777" w:rsidR="000608FB" w:rsidRDefault="00840613" w:rsidP="00840613">
      <w:pPr>
        <w:pStyle w:val="Disclaimer"/>
        <w:rPr>
          <w:rFonts w:ascii="Arial" w:hAnsi="Arial" w:cs="Arial"/>
          <w:sz w:val="22"/>
          <w:szCs w:val="22"/>
        </w:rPr>
      </w:pPr>
      <w:r w:rsidRPr="00840613">
        <w:rPr>
          <w:rFonts w:ascii="Arial" w:hAnsi="Arial" w:cs="Arial"/>
          <w:sz w:val="22"/>
          <w:szCs w:val="22"/>
        </w:rPr>
        <w:t>We do not guarantee or warrant the accuracy, completeness, or usefulness of any information on this site. Any reliance you place on such information is strictly at your own risk. We disclaim all liability and responsibility arising from any reliance placed on such materials by you or any other visitor to this newsletter, or by anyone who may be informed of any of its contents.</w:t>
      </w:r>
    </w:p>
    <w:p w14:paraId="5EE5CAF8" w14:textId="77777777" w:rsidR="000608FB" w:rsidRDefault="00840613" w:rsidP="00840613">
      <w:pPr>
        <w:pStyle w:val="Disclaimer"/>
        <w:rPr>
          <w:rFonts w:ascii="Arial" w:hAnsi="Arial" w:cs="Arial"/>
          <w:sz w:val="22"/>
          <w:szCs w:val="22"/>
        </w:rPr>
      </w:pPr>
      <w:r w:rsidRPr="00840613">
        <w:rPr>
          <w:rFonts w:ascii="Arial" w:hAnsi="Arial" w:cs="Arial"/>
          <w:sz w:val="22"/>
          <w:szCs w:val="22"/>
        </w:rPr>
        <w:t xml:space="preserve">Your use of this newsletter and your reliance on any information on the site is solely at your own risk. Under no circumstances shall we have any liability to you for any loss or damage of any kind incurred </w:t>
      </w:r>
      <w:proofErr w:type="gramStart"/>
      <w:r w:rsidRPr="00840613">
        <w:rPr>
          <w:rFonts w:ascii="Arial" w:hAnsi="Arial" w:cs="Arial"/>
          <w:sz w:val="22"/>
          <w:szCs w:val="22"/>
        </w:rPr>
        <w:t>as a result of</w:t>
      </w:r>
      <w:proofErr w:type="gramEnd"/>
      <w:r w:rsidRPr="00840613">
        <w:rPr>
          <w:rFonts w:ascii="Arial" w:hAnsi="Arial" w:cs="Arial"/>
          <w:sz w:val="22"/>
          <w:szCs w:val="22"/>
        </w:rPr>
        <w:t xml:space="preserve"> the use of the newsletter or reliance on any information provided on the newsletter.</w:t>
      </w:r>
    </w:p>
    <w:p w14:paraId="30A884CE" w14:textId="77777777" w:rsidR="00B4763A" w:rsidRPr="000608FB" w:rsidRDefault="00B4763A" w:rsidP="00840613">
      <w:pPr>
        <w:pStyle w:val="Disclaimer"/>
        <w:rPr>
          <w:rFonts w:ascii="Arial" w:hAnsi="Arial" w:cs="Arial"/>
          <w:sz w:val="22"/>
          <w:szCs w:val="22"/>
        </w:rPr>
      </w:pPr>
      <w:r w:rsidRPr="00C46FF7">
        <w:rPr>
          <w:rFonts w:ascii="Arial" w:hAnsi="Arial" w:cs="Arial"/>
          <w:sz w:val="22"/>
          <w:szCs w:val="22"/>
          <w:lang w:val="en-GB"/>
        </w:rPr>
        <w:t xml:space="preserve">If you do not wish to receive this newsletter please let us know by emailing us at  </w:t>
      </w:r>
      <w:hyperlink r:id="rId28">
        <w:r w:rsidRPr="00C46FF7">
          <w:rPr>
            <w:rFonts w:ascii="Arial" w:hAnsi="Arial" w:cs="Arial"/>
            <w:sz w:val="22"/>
            <w:szCs w:val="22"/>
            <w:lang w:val="en-GB"/>
          </w:rPr>
          <w:t>unsubscribe@charltonslaw.com</w:t>
        </w:r>
      </w:hyperlink>
    </w:p>
    <w:p w14:paraId="4BFB9E37" w14:textId="14C90D1A" w:rsidR="00A57542" w:rsidRPr="002A32F6" w:rsidRDefault="00B4763A" w:rsidP="00BC6331">
      <w:pPr>
        <w:pStyle w:val="BlackStrips"/>
        <w:rPr>
          <w:rFonts w:ascii="Arial" w:hAnsi="Arial" w:cs="Arial"/>
          <w:sz w:val="22"/>
          <w:szCs w:val="22"/>
          <w:lang w:val="en-GB"/>
        </w:rPr>
      </w:pPr>
      <w:bookmarkStart w:id="0" w:name="_Hlk171091278"/>
      <w:r w:rsidRPr="002A32F6">
        <w:rPr>
          <w:rFonts w:ascii="Arial" w:hAnsi="Arial" w:cs="Arial"/>
          <w:sz w:val="22"/>
          <w:szCs w:val="22"/>
          <w:lang w:val="en-GB"/>
        </w:rPr>
        <w:t>Charltons</w:t>
      </w:r>
      <w:r w:rsidR="00840613" w:rsidRPr="002A32F6">
        <w:rPr>
          <w:rFonts w:ascii="Arial" w:hAnsi="Arial" w:cs="Arial"/>
          <w:sz w:val="22"/>
          <w:szCs w:val="22"/>
          <w:lang w:val="en-GB"/>
        </w:rPr>
        <w:t xml:space="preserve"> Quantum</w:t>
      </w:r>
      <w:r w:rsidR="00496C17">
        <w:rPr>
          <w:rFonts w:ascii="Arial" w:hAnsi="Arial" w:cs="Arial"/>
          <w:sz w:val="22"/>
          <w:szCs w:val="22"/>
          <w:lang w:val="en-GB"/>
        </w:rPr>
        <w:t xml:space="preserve"> </w:t>
      </w:r>
      <w:r w:rsidR="00840613" w:rsidRPr="002A32F6">
        <w:rPr>
          <w:rFonts w:ascii="Arial" w:hAnsi="Arial" w:cs="Arial"/>
          <w:sz w:val="22"/>
          <w:szCs w:val="22"/>
          <w:lang w:val="en-GB"/>
        </w:rPr>
        <w:t>–</w:t>
      </w:r>
      <w:r w:rsidR="00496C17">
        <w:rPr>
          <w:rFonts w:ascii="Arial" w:hAnsi="Arial" w:cs="Arial"/>
          <w:sz w:val="22"/>
          <w:szCs w:val="22"/>
          <w:lang w:val="en-GB"/>
        </w:rPr>
        <w:t xml:space="preserve"> </w:t>
      </w:r>
      <w:r w:rsidR="00EA4F77">
        <w:rPr>
          <w:rFonts w:ascii="Arial" w:hAnsi="Arial" w:cs="Arial"/>
          <w:sz w:val="22"/>
          <w:szCs w:val="22"/>
          <w:lang w:val="en-GB"/>
        </w:rPr>
        <w:t>Quantum</w:t>
      </w:r>
      <w:r w:rsidR="00840613" w:rsidRPr="002A32F6">
        <w:rPr>
          <w:rFonts w:ascii="Arial" w:hAnsi="Arial" w:cs="Arial"/>
          <w:sz w:val="22"/>
          <w:szCs w:val="22"/>
          <w:lang w:val="en-GB"/>
        </w:rPr>
        <w:t xml:space="preserve"> Updates</w:t>
      </w:r>
      <w:r w:rsidR="00496C17">
        <w:rPr>
          <w:rFonts w:ascii="Arial" w:hAnsi="Arial" w:cs="Arial"/>
          <w:sz w:val="22"/>
          <w:szCs w:val="22"/>
          <w:lang w:val="en-GB"/>
        </w:rPr>
        <w:t xml:space="preserve"> </w:t>
      </w:r>
      <w:r w:rsidR="00F241F6">
        <w:rPr>
          <w:rFonts w:ascii="Arial" w:hAnsi="Arial" w:cs="Arial"/>
          <w:sz w:val="22"/>
          <w:szCs w:val="22"/>
          <w:lang w:val="en-GB"/>
        </w:rPr>
        <w:t>3</w:t>
      </w:r>
      <w:r w:rsidR="00E56CF0">
        <w:rPr>
          <w:rFonts w:ascii="Arial" w:hAnsi="Arial" w:cs="Arial"/>
          <w:sz w:val="22"/>
          <w:szCs w:val="22"/>
          <w:lang w:val="en-GB"/>
        </w:rPr>
        <w:t>5</w:t>
      </w:r>
      <w:r w:rsidR="00840613" w:rsidRPr="002A32F6">
        <w:rPr>
          <w:rFonts w:ascii="Arial" w:hAnsi="Arial" w:cs="Arial"/>
          <w:sz w:val="22"/>
          <w:szCs w:val="22"/>
          <w:lang w:val="en-GB"/>
        </w:rPr>
        <w:t xml:space="preserve"> </w:t>
      </w:r>
      <w:r w:rsidRPr="002A32F6">
        <w:rPr>
          <w:rFonts w:ascii="Arial" w:hAnsi="Arial" w:cs="Arial"/>
          <w:sz w:val="22"/>
          <w:szCs w:val="22"/>
          <w:lang w:val="en-GB"/>
        </w:rPr>
        <w:t xml:space="preserve">– </w:t>
      </w:r>
      <w:r w:rsidR="00574108">
        <w:rPr>
          <w:rFonts w:ascii="Arial" w:eastAsia="Cambria" w:hAnsi="Arial" w:cs="Arial"/>
          <w:sz w:val="22"/>
          <w:szCs w:val="22"/>
          <w:lang w:val="en-GB"/>
        </w:rPr>
        <w:t>February</w:t>
      </w:r>
      <w:r w:rsidRPr="002A32F6">
        <w:rPr>
          <w:rFonts w:ascii="Arial" w:eastAsia="Cambria" w:hAnsi="Arial" w:cs="Arial"/>
          <w:sz w:val="22"/>
          <w:szCs w:val="22"/>
          <w:lang w:val="en-GB"/>
        </w:rPr>
        <w:t xml:space="preserve"> 202</w:t>
      </w:r>
      <w:bookmarkEnd w:id="0"/>
      <w:r w:rsidR="00271608">
        <w:rPr>
          <w:rFonts w:ascii="Arial" w:eastAsia="Cambria" w:hAnsi="Arial" w:cs="Arial"/>
          <w:sz w:val="22"/>
          <w:szCs w:val="22"/>
          <w:lang w:val="en-GB"/>
        </w:rPr>
        <w:t>5</w:t>
      </w:r>
    </w:p>
    <w:sectPr w:rsidR="00A57542" w:rsidRPr="002A32F6" w:rsidSect="002D1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C58"/>
    <w:multiLevelType w:val="multilevel"/>
    <w:tmpl w:val="2E4C69FA"/>
    <w:lvl w:ilvl="0">
      <w:start w:val="1"/>
      <w:numFmt w:val="bullet"/>
      <w:lvlText w:val=""/>
      <w:lvlJc w:val="left"/>
      <w:pPr>
        <w:tabs>
          <w:tab w:val="num" w:pos="9574"/>
        </w:tabs>
        <w:ind w:left="9574" w:hanging="360"/>
      </w:pPr>
      <w:rPr>
        <w:rFonts w:ascii="Symbol" w:hAnsi="Symbol" w:hint="default"/>
        <w:sz w:val="20"/>
      </w:rPr>
    </w:lvl>
    <w:lvl w:ilvl="1">
      <w:start w:val="1"/>
      <w:numFmt w:val="bullet"/>
      <w:lvlText w:val="o"/>
      <w:lvlJc w:val="left"/>
      <w:pPr>
        <w:tabs>
          <w:tab w:val="num" w:pos="10294"/>
        </w:tabs>
        <w:ind w:left="10294" w:hanging="360"/>
      </w:pPr>
      <w:rPr>
        <w:rFonts w:ascii="Courier New" w:hAnsi="Courier New" w:hint="default"/>
        <w:sz w:val="20"/>
      </w:rPr>
    </w:lvl>
    <w:lvl w:ilvl="2" w:tentative="1">
      <w:start w:val="1"/>
      <w:numFmt w:val="bullet"/>
      <w:lvlText w:val=""/>
      <w:lvlJc w:val="left"/>
      <w:pPr>
        <w:tabs>
          <w:tab w:val="num" w:pos="11014"/>
        </w:tabs>
        <w:ind w:left="11014" w:hanging="360"/>
      </w:pPr>
      <w:rPr>
        <w:rFonts w:ascii="Wingdings" w:hAnsi="Wingdings" w:hint="default"/>
        <w:sz w:val="20"/>
      </w:rPr>
    </w:lvl>
    <w:lvl w:ilvl="3" w:tentative="1">
      <w:start w:val="1"/>
      <w:numFmt w:val="bullet"/>
      <w:lvlText w:val=""/>
      <w:lvlJc w:val="left"/>
      <w:pPr>
        <w:tabs>
          <w:tab w:val="num" w:pos="11734"/>
        </w:tabs>
        <w:ind w:left="11734" w:hanging="360"/>
      </w:pPr>
      <w:rPr>
        <w:rFonts w:ascii="Wingdings" w:hAnsi="Wingdings" w:hint="default"/>
        <w:sz w:val="20"/>
      </w:rPr>
    </w:lvl>
    <w:lvl w:ilvl="4" w:tentative="1">
      <w:start w:val="1"/>
      <w:numFmt w:val="bullet"/>
      <w:lvlText w:val=""/>
      <w:lvlJc w:val="left"/>
      <w:pPr>
        <w:tabs>
          <w:tab w:val="num" w:pos="12454"/>
        </w:tabs>
        <w:ind w:left="12454" w:hanging="360"/>
      </w:pPr>
      <w:rPr>
        <w:rFonts w:ascii="Wingdings" w:hAnsi="Wingdings" w:hint="default"/>
        <w:sz w:val="20"/>
      </w:rPr>
    </w:lvl>
    <w:lvl w:ilvl="5" w:tentative="1">
      <w:start w:val="1"/>
      <w:numFmt w:val="bullet"/>
      <w:lvlText w:val=""/>
      <w:lvlJc w:val="left"/>
      <w:pPr>
        <w:tabs>
          <w:tab w:val="num" w:pos="13174"/>
        </w:tabs>
        <w:ind w:left="13174" w:hanging="360"/>
      </w:pPr>
      <w:rPr>
        <w:rFonts w:ascii="Wingdings" w:hAnsi="Wingdings" w:hint="default"/>
        <w:sz w:val="20"/>
      </w:rPr>
    </w:lvl>
    <w:lvl w:ilvl="6" w:tentative="1">
      <w:start w:val="1"/>
      <w:numFmt w:val="bullet"/>
      <w:lvlText w:val=""/>
      <w:lvlJc w:val="left"/>
      <w:pPr>
        <w:tabs>
          <w:tab w:val="num" w:pos="13894"/>
        </w:tabs>
        <w:ind w:left="13894" w:hanging="360"/>
      </w:pPr>
      <w:rPr>
        <w:rFonts w:ascii="Wingdings" w:hAnsi="Wingdings" w:hint="default"/>
        <w:sz w:val="20"/>
      </w:rPr>
    </w:lvl>
    <w:lvl w:ilvl="7" w:tentative="1">
      <w:start w:val="1"/>
      <w:numFmt w:val="bullet"/>
      <w:lvlText w:val=""/>
      <w:lvlJc w:val="left"/>
      <w:pPr>
        <w:tabs>
          <w:tab w:val="num" w:pos="14614"/>
        </w:tabs>
        <w:ind w:left="14614" w:hanging="360"/>
      </w:pPr>
      <w:rPr>
        <w:rFonts w:ascii="Wingdings" w:hAnsi="Wingdings" w:hint="default"/>
        <w:sz w:val="20"/>
      </w:rPr>
    </w:lvl>
    <w:lvl w:ilvl="8" w:tentative="1">
      <w:start w:val="1"/>
      <w:numFmt w:val="bullet"/>
      <w:lvlText w:val=""/>
      <w:lvlJc w:val="left"/>
      <w:pPr>
        <w:tabs>
          <w:tab w:val="num" w:pos="15334"/>
        </w:tabs>
        <w:ind w:left="15334" w:hanging="360"/>
      </w:pPr>
      <w:rPr>
        <w:rFonts w:ascii="Wingdings" w:hAnsi="Wingdings" w:hint="default"/>
        <w:sz w:val="20"/>
      </w:rPr>
    </w:lvl>
  </w:abstractNum>
  <w:abstractNum w:abstractNumId="1" w15:restartNumberingAfterBreak="0">
    <w:nsid w:val="04AA1EEC"/>
    <w:multiLevelType w:val="hybridMultilevel"/>
    <w:tmpl w:val="14240720"/>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680056D"/>
    <w:multiLevelType w:val="multilevel"/>
    <w:tmpl w:val="AD041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6662DB"/>
    <w:multiLevelType w:val="hybridMultilevel"/>
    <w:tmpl w:val="984076E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97B728A"/>
    <w:multiLevelType w:val="multilevel"/>
    <w:tmpl w:val="990AA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C0101F"/>
    <w:multiLevelType w:val="multilevel"/>
    <w:tmpl w:val="44F82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DA57D1"/>
    <w:multiLevelType w:val="multilevel"/>
    <w:tmpl w:val="58EC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EF4A16"/>
    <w:multiLevelType w:val="multilevel"/>
    <w:tmpl w:val="F71A3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516A5"/>
    <w:multiLevelType w:val="multilevel"/>
    <w:tmpl w:val="B58EB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D15AFE"/>
    <w:multiLevelType w:val="multilevel"/>
    <w:tmpl w:val="057C9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DD1F7D"/>
    <w:multiLevelType w:val="multilevel"/>
    <w:tmpl w:val="4E94F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E561E"/>
    <w:multiLevelType w:val="multilevel"/>
    <w:tmpl w:val="FB24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92EDF"/>
    <w:multiLevelType w:val="multilevel"/>
    <w:tmpl w:val="B52ABBA2"/>
    <w:lvl w:ilvl="0">
      <w:start w:val="1"/>
      <w:numFmt w:val="bullet"/>
      <w:lvlText w:val="o"/>
      <w:lvlJc w:val="left"/>
      <w:pPr>
        <w:tabs>
          <w:tab w:val="num" w:pos="644"/>
        </w:tabs>
        <w:ind w:left="644" w:hanging="360"/>
      </w:pPr>
      <w:rPr>
        <w:rFonts w:ascii="Courier New" w:hAnsi="Courier New" w:cs="Courier New" w:hint="default"/>
        <w:sz w:val="20"/>
      </w:rPr>
    </w:lvl>
    <w:lvl w:ilvl="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3" w15:restartNumberingAfterBreak="0">
    <w:nsid w:val="202F530A"/>
    <w:multiLevelType w:val="multilevel"/>
    <w:tmpl w:val="F06E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F17437"/>
    <w:multiLevelType w:val="hybridMultilevel"/>
    <w:tmpl w:val="4984D3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29A85EC9"/>
    <w:multiLevelType w:val="multilevel"/>
    <w:tmpl w:val="1D9EB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D4070"/>
    <w:multiLevelType w:val="multilevel"/>
    <w:tmpl w:val="73D8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2A23BE"/>
    <w:multiLevelType w:val="multilevel"/>
    <w:tmpl w:val="EFE0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79770F"/>
    <w:multiLevelType w:val="multilevel"/>
    <w:tmpl w:val="9BA23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8C3376"/>
    <w:multiLevelType w:val="hybridMultilevel"/>
    <w:tmpl w:val="B1B606D6"/>
    <w:lvl w:ilvl="0" w:tplc="B52E331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09D3FF6"/>
    <w:multiLevelType w:val="multilevel"/>
    <w:tmpl w:val="F2346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C243CE"/>
    <w:multiLevelType w:val="multilevel"/>
    <w:tmpl w:val="DAEAD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29827EA"/>
    <w:multiLevelType w:val="multilevel"/>
    <w:tmpl w:val="061A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472356"/>
    <w:multiLevelType w:val="multilevel"/>
    <w:tmpl w:val="914C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74025B"/>
    <w:multiLevelType w:val="multilevel"/>
    <w:tmpl w:val="05A85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CC658F"/>
    <w:multiLevelType w:val="multilevel"/>
    <w:tmpl w:val="D8060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5F1CB1"/>
    <w:multiLevelType w:val="multilevel"/>
    <w:tmpl w:val="BA5AC3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F50EC"/>
    <w:multiLevelType w:val="multilevel"/>
    <w:tmpl w:val="50BEE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970934"/>
    <w:multiLevelType w:val="multilevel"/>
    <w:tmpl w:val="7A3E0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9965C0"/>
    <w:multiLevelType w:val="multilevel"/>
    <w:tmpl w:val="80C81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502C8F"/>
    <w:multiLevelType w:val="hybridMultilevel"/>
    <w:tmpl w:val="5502A318"/>
    <w:lvl w:ilvl="0" w:tplc="3409001B">
      <w:start w:val="1"/>
      <w:numFmt w:val="low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1B00237"/>
    <w:multiLevelType w:val="multilevel"/>
    <w:tmpl w:val="34A27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1738B4"/>
    <w:multiLevelType w:val="multilevel"/>
    <w:tmpl w:val="06C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5B2431B"/>
    <w:multiLevelType w:val="hybridMultilevel"/>
    <w:tmpl w:val="6D3AB8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59682E16"/>
    <w:multiLevelType w:val="multilevel"/>
    <w:tmpl w:val="5A107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826C7"/>
    <w:multiLevelType w:val="hybridMultilevel"/>
    <w:tmpl w:val="9738D2F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6" w15:restartNumberingAfterBreak="0">
    <w:nsid w:val="5B3C4F52"/>
    <w:multiLevelType w:val="multilevel"/>
    <w:tmpl w:val="8AA68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A647E2"/>
    <w:multiLevelType w:val="multilevel"/>
    <w:tmpl w:val="B69AE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D55CAC"/>
    <w:multiLevelType w:val="multilevel"/>
    <w:tmpl w:val="D2F6A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1B55AD"/>
    <w:multiLevelType w:val="multilevel"/>
    <w:tmpl w:val="39921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597D0B"/>
    <w:multiLevelType w:val="multilevel"/>
    <w:tmpl w:val="9BE2D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51054D5"/>
    <w:multiLevelType w:val="multilevel"/>
    <w:tmpl w:val="68DAD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E07158"/>
    <w:multiLevelType w:val="multilevel"/>
    <w:tmpl w:val="3324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0B4E6C"/>
    <w:multiLevelType w:val="multilevel"/>
    <w:tmpl w:val="97841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9A4413"/>
    <w:multiLevelType w:val="hybridMultilevel"/>
    <w:tmpl w:val="84AC4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7F00D8"/>
    <w:multiLevelType w:val="hybridMultilevel"/>
    <w:tmpl w:val="39B8AA9C"/>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6" w15:restartNumberingAfterBreak="0">
    <w:nsid w:val="75B43969"/>
    <w:multiLevelType w:val="multilevel"/>
    <w:tmpl w:val="637E6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9F0417"/>
    <w:multiLevelType w:val="multilevel"/>
    <w:tmpl w:val="4110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F153AF"/>
    <w:multiLevelType w:val="multilevel"/>
    <w:tmpl w:val="5102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F64B22"/>
    <w:multiLevelType w:val="multilevel"/>
    <w:tmpl w:val="23BC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F955BF8"/>
    <w:multiLevelType w:val="multilevel"/>
    <w:tmpl w:val="0C5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9D1097"/>
    <w:multiLevelType w:val="multilevel"/>
    <w:tmpl w:val="2EAE3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76956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667993">
    <w:abstractNumId w:val="44"/>
  </w:num>
  <w:num w:numId="3" w16cid:durableId="2074813254">
    <w:abstractNumId w:val="12"/>
  </w:num>
  <w:num w:numId="4" w16cid:durableId="1502967021">
    <w:abstractNumId w:val="0"/>
  </w:num>
  <w:num w:numId="5" w16cid:durableId="942999798">
    <w:abstractNumId w:val="50"/>
  </w:num>
  <w:num w:numId="6" w16cid:durableId="1575898805">
    <w:abstractNumId w:val="31"/>
  </w:num>
  <w:num w:numId="7" w16cid:durableId="1378318754">
    <w:abstractNumId w:val="34"/>
  </w:num>
  <w:num w:numId="8" w16cid:durableId="580287903">
    <w:abstractNumId w:val="26"/>
  </w:num>
  <w:num w:numId="9" w16cid:durableId="1550872740">
    <w:abstractNumId w:val="41"/>
  </w:num>
  <w:num w:numId="10" w16cid:durableId="1971083369">
    <w:abstractNumId w:val="3"/>
  </w:num>
  <w:num w:numId="11" w16cid:durableId="1221399460">
    <w:abstractNumId w:val="45"/>
  </w:num>
  <w:num w:numId="12" w16cid:durableId="1130344">
    <w:abstractNumId w:val="7"/>
  </w:num>
  <w:num w:numId="13" w16cid:durableId="724571868">
    <w:abstractNumId w:val="1"/>
  </w:num>
  <w:num w:numId="14" w16cid:durableId="273438372">
    <w:abstractNumId w:val="37"/>
    <w:lvlOverride w:ilvl="0">
      <w:lvl w:ilvl="0">
        <w:numFmt w:val="lowerRoman"/>
        <w:lvlText w:val="%1."/>
        <w:lvlJc w:val="right"/>
      </w:lvl>
    </w:lvlOverride>
  </w:num>
  <w:num w:numId="15" w16cid:durableId="1735548128">
    <w:abstractNumId w:val="37"/>
    <w:lvlOverride w:ilvl="0">
      <w:lvl w:ilvl="0">
        <w:numFmt w:val="lowerRoman"/>
        <w:lvlText w:val="%1."/>
        <w:lvlJc w:val="right"/>
      </w:lvl>
    </w:lvlOverride>
  </w:num>
  <w:num w:numId="16" w16cid:durableId="1888104222">
    <w:abstractNumId w:val="37"/>
    <w:lvlOverride w:ilvl="0">
      <w:lvl w:ilvl="0">
        <w:numFmt w:val="lowerRoman"/>
        <w:lvlText w:val="%1."/>
        <w:lvlJc w:val="right"/>
      </w:lvl>
    </w:lvlOverride>
  </w:num>
  <w:num w:numId="17" w16cid:durableId="1586258705">
    <w:abstractNumId w:val="37"/>
    <w:lvlOverride w:ilvl="0">
      <w:lvl w:ilvl="0">
        <w:numFmt w:val="lowerRoman"/>
        <w:lvlText w:val="%1."/>
        <w:lvlJc w:val="right"/>
      </w:lvl>
    </w:lvlOverride>
  </w:num>
  <w:num w:numId="18" w16cid:durableId="1661732417">
    <w:abstractNumId w:val="30"/>
  </w:num>
  <w:num w:numId="19" w16cid:durableId="511378157">
    <w:abstractNumId w:val="9"/>
  </w:num>
  <w:num w:numId="20" w16cid:durableId="121969876">
    <w:abstractNumId w:val="4"/>
  </w:num>
  <w:num w:numId="21" w16cid:durableId="1684628695">
    <w:abstractNumId w:val="40"/>
  </w:num>
  <w:num w:numId="22" w16cid:durableId="1107626459">
    <w:abstractNumId w:val="33"/>
  </w:num>
  <w:num w:numId="23" w16cid:durableId="118770229">
    <w:abstractNumId w:val="51"/>
  </w:num>
  <w:num w:numId="24" w16cid:durableId="177693014">
    <w:abstractNumId w:val="35"/>
  </w:num>
  <w:num w:numId="25" w16cid:durableId="580061562">
    <w:abstractNumId w:val="16"/>
  </w:num>
  <w:num w:numId="26" w16cid:durableId="1366559567">
    <w:abstractNumId w:val="14"/>
  </w:num>
  <w:num w:numId="27" w16cid:durableId="288439127">
    <w:abstractNumId w:val="18"/>
  </w:num>
  <w:num w:numId="28" w16cid:durableId="486632546">
    <w:abstractNumId w:val="10"/>
  </w:num>
  <w:num w:numId="29" w16cid:durableId="331033149">
    <w:abstractNumId w:val="5"/>
  </w:num>
  <w:num w:numId="30" w16cid:durableId="156650898">
    <w:abstractNumId w:val="43"/>
  </w:num>
  <w:num w:numId="31" w16cid:durableId="1188131849">
    <w:abstractNumId w:val="21"/>
  </w:num>
  <w:num w:numId="32" w16cid:durableId="1085417770">
    <w:abstractNumId w:val="32"/>
  </w:num>
  <w:num w:numId="33" w16cid:durableId="1683126352">
    <w:abstractNumId w:val="42"/>
  </w:num>
  <w:num w:numId="34" w16cid:durableId="71051670">
    <w:abstractNumId w:val="8"/>
  </w:num>
  <w:num w:numId="35" w16cid:durableId="385373748">
    <w:abstractNumId w:val="29"/>
  </w:num>
  <w:num w:numId="36" w16cid:durableId="56053006">
    <w:abstractNumId w:val="47"/>
  </w:num>
  <w:num w:numId="37" w16cid:durableId="1519923209">
    <w:abstractNumId w:val="48"/>
  </w:num>
  <w:num w:numId="38" w16cid:durableId="2138062333">
    <w:abstractNumId w:val="28"/>
  </w:num>
  <w:num w:numId="39" w16cid:durableId="407267627">
    <w:abstractNumId w:val="11"/>
  </w:num>
  <w:num w:numId="40" w16cid:durableId="829977268">
    <w:abstractNumId w:val="13"/>
  </w:num>
  <w:num w:numId="41" w16cid:durableId="1835872112">
    <w:abstractNumId w:val="6"/>
  </w:num>
  <w:num w:numId="42" w16cid:durableId="477842735">
    <w:abstractNumId w:val="20"/>
  </w:num>
  <w:num w:numId="43" w16cid:durableId="2017268441">
    <w:abstractNumId w:val="24"/>
  </w:num>
  <w:num w:numId="44" w16cid:durableId="2042123397">
    <w:abstractNumId w:val="27"/>
  </w:num>
  <w:num w:numId="45" w16cid:durableId="1408189321">
    <w:abstractNumId w:val="15"/>
  </w:num>
  <w:num w:numId="46" w16cid:durableId="742795116">
    <w:abstractNumId w:val="49"/>
  </w:num>
  <w:num w:numId="47" w16cid:durableId="1805199098">
    <w:abstractNumId w:val="38"/>
  </w:num>
  <w:num w:numId="48" w16cid:durableId="1170560367">
    <w:abstractNumId w:val="46"/>
  </w:num>
  <w:num w:numId="49" w16cid:durableId="1649163571">
    <w:abstractNumId w:val="25"/>
  </w:num>
  <w:num w:numId="50" w16cid:durableId="1289624069">
    <w:abstractNumId w:val="2"/>
  </w:num>
  <w:num w:numId="51" w16cid:durableId="296692196">
    <w:abstractNumId w:val="36"/>
  </w:num>
  <w:num w:numId="52" w16cid:durableId="1012873967">
    <w:abstractNumId w:val="23"/>
  </w:num>
  <w:num w:numId="53" w16cid:durableId="3015233">
    <w:abstractNumId w:val="22"/>
  </w:num>
  <w:num w:numId="54" w16cid:durableId="447243488">
    <w:abstractNumId w:val="39"/>
  </w:num>
  <w:num w:numId="55" w16cid:durableId="14057614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42"/>
    <w:rsid w:val="00000121"/>
    <w:rsid w:val="00002241"/>
    <w:rsid w:val="000037AF"/>
    <w:rsid w:val="00004159"/>
    <w:rsid w:val="00004353"/>
    <w:rsid w:val="00004DDE"/>
    <w:rsid w:val="00010A36"/>
    <w:rsid w:val="0001139B"/>
    <w:rsid w:val="00011D2F"/>
    <w:rsid w:val="00014692"/>
    <w:rsid w:val="00016D29"/>
    <w:rsid w:val="000205CC"/>
    <w:rsid w:val="000221A7"/>
    <w:rsid w:val="00022F38"/>
    <w:rsid w:val="00023129"/>
    <w:rsid w:val="000243D9"/>
    <w:rsid w:val="000245FF"/>
    <w:rsid w:val="000252D0"/>
    <w:rsid w:val="000318E6"/>
    <w:rsid w:val="0003348A"/>
    <w:rsid w:val="00034A74"/>
    <w:rsid w:val="00034B85"/>
    <w:rsid w:val="00035967"/>
    <w:rsid w:val="000404A8"/>
    <w:rsid w:val="00041ED0"/>
    <w:rsid w:val="000450EC"/>
    <w:rsid w:val="00050C83"/>
    <w:rsid w:val="00055654"/>
    <w:rsid w:val="000608FB"/>
    <w:rsid w:val="00060904"/>
    <w:rsid w:val="00060C8D"/>
    <w:rsid w:val="0006256F"/>
    <w:rsid w:val="00062599"/>
    <w:rsid w:val="00063802"/>
    <w:rsid w:val="0007026A"/>
    <w:rsid w:val="000721F8"/>
    <w:rsid w:val="00072A04"/>
    <w:rsid w:val="00073B16"/>
    <w:rsid w:val="00073F4D"/>
    <w:rsid w:val="00082886"/>
    <w:rsid w:val="00082E37"/>
    <w:rsid w:val="00083F90"/>
    <w:rsid w:val="000840D4"/>
    <w:rsid w:val="000872BC"/>
    <w:rsid w:val="00091FCF"/>
    <w:rsid w:val="0009242D"/>
    <w:rsid w:val="00092D28"/>
    <w:rsid w:val="00097902"/>
    <w:rsid w:val="000A089B"/>
    <w:rsid w:val="000A284A"/>
    <w:rsid w:val="000A40AA"/>
    <w:rsid w:val="000A541C"/>
    <w:rsid w:val="000A6ABC"/>
    <w:rsid w:val="000B2FAD"/>
    <w:rsid w:val="000B3A31"/>
    <w:rsid w:val="000B3FB2"/>
    <w:rsid w:val="000B4209"/>
    <w:rsid w:val="000B60E8"/>
    <w:rsid w:val="000B75FA"/>
    <w:rsid w:val="000C309D"/>
    <w:rsid w:val="000C40DC"/>
    <w:rsid w:val="000C478D"/>
    <w:rsid w:val="000D4A49"/>
    <w:rsid w:val="000D561C"/>
    <w:rsid w:val="000E092F"/>
    <w:rsid w:val="000E2273"/>
    <w:rsid w:val="000E494A"/>
    <w:rsid w:val="000E568E"/>
    <w:rsid w:val="000E7DAA"/>
    <w:rsid w:val="000F2253"/>
    <w:rsid w:val="000F435A"/>
    <w:rsid w:val="000F45F9"/>
    <w:rsid w:val="000F6230"/>
    <w:rsid w:val="000F7A59"/>
    <w:rsid w:val="00101D42"/>
    <w:rsid w:val="00103C38"/>
    <w:rsid w:val="00104145"/>
    <w:rsid w:val="0011342C"/>
    <w:rsid w:val="001148B5"/>
    <w:rsid w:val="001160B1"/>
    <w:rsid w:val="001170F1"/>
    <w:rsid w:val="00117E40"/>
    <w:rsid w:val="00124B84"/>
    <w:rsid w:val="00130ECC"/>
    <w:rsid w:val="001322E7"/>
    <w:rsid w:val="00132E57"/>
    <w:rsid w:val="00132F7F"/>
    <w:rsid w:val="00132F89"/>
    <w:rsid w:val="00141D4A"/>
    <w:rsid w:val="00142600"/>
    <w:rsid w:val="00143AC9"/>
    <w:rsid w:val="00144233"/>
    <w:rsid w:val="001457E5"/>
    <w:rsid w:val="00151E19"/>
    <w:rsid w:val="0015318A"/>
    <w:rsid w:val="001537E2"/>
    <w:rsid w:val="00156B48"/>
    <w:rsid w:val="00163B8D"/>
    <w:rsid w:val="00164197"/>
    <w:rsid w:val="001648C1"/>
    <w:rsid w:val="00166B91"/>
    <w:rsid w:val="001677A7"/>
    <w:rsid w:val="00174299"/>
    <w:rsid w:val="001754E8"/>
    <w:rsid w:val="0017603A"/>
    <w:rsid w:val="00176578"/>
    <w:rsid w:val="00176FE0"/>
    <w:rsid w:val="00181D1E"/>
    <w:rsid w:val="00182A62"/>
    <w:rsid w:val="00183CF7"/>
    <w:rsid w:val="001840A3"/>
    <w:rsid w:val="00185A3C"/>
    <w:rsid w:val="001919D6"/>
    <w:rsid w:val="00192502"/>
    <w:rsid w:val="00193F55"/>
    <w:rsid w:val="0019610D"/>
    <w:rsid w:val="001A510E"/>
    <w:rsid w:val="001A5268"/>
    <w:rsid w:val="001A5751"/>
    <w:rsid w:val="001A5B86"/>
    <w:rsid w:val="001A6280"/>
    <w:rsid w:val="001A6935"/>
    <w:rsid w:val="001A7174"/>
    <w:rsid w:val="001A7B17"/>
    <w:rsid w:val="001B19A8"/>
    <w:rsid w:val="001B2B56"/>
    <w:rsid w:val="001B3584"/>
    <w:rsid w:val="001B3BC8"/>
    <w:rsid w:val="001B7EA8"/>
    <w:rsid w:val="001C33E2"/>
    <w:rsid w:val="001C43BA"/>
    <w:rsid w:val="001D1F61"/>
    <w:rsid w:val="001D2EED"/>
    <w:rsid w:val="001D759C"/>
    <w:rsid w:val="001E0B8C"/>
    <w:rsid w:val="001E40E0"/>
    <w:rsid w:val="001F05C7"/>
    <w:rsid w:val="001F734C"/>
    <w:rsid w:val="001F7BAD"/>
    <w:rsid w:val="0020028D"/>
    <w:rsid w:val="00201D41"/>
    <w:rsid w:val="00203814"/>
    <w:rsid w:val="00205B49"/>
    <w:rsid w:val="00210A6E"/>
    <w:rsid w:val="00212FC9"/>
    <w:rsid w:val="00213254"/>
    <w:rsid w:val="0022163F"/>
    <w:rsid w:val="002217D5"/>
    <w:rsid w:val="00225D41"/>
    <w:rsid w:val="002264E9"/>
    <w:rsid w:val="00226B22"/>
    <w:rsid w:val="00227430"/>
    <w:rsid w:val="00227D03"/>
    <w:rsid w:val="00230938"/>
    <w:rsid w:val="00230CFF"/>
    <w:rsid w:val="0023117C"/>
    <w:rsid w:val="002317DA"/>
    <w:rsid w:val="00231F6E"/>
    <w:rsid w:val="00231FB8"/>
    <w:rsid w:val="00232A1F"/>
    <w:rsid w:val="0023336C"/>
    <w:rsid w:val="0023645A"/>
    <w:rsid w:val="002368BA"/>
    <w:rsid w:val="00236CA3"/>
    <w:rsid w:val="0024243D"/>
    <w:rsid w:val="002453D7"/>
    <w:rsid w:val="002533D5"/>
    <w:rsid w:val="00253A5F"/>
    <w:rsid w:val="00256D56"/>
    <w:rsid w:val="002638D6"/>
    <w:rsid w:val="00270D0A"/>
    <w:rsid w:val="00271608"/>
    <w:rsid w:val="0027430D"/>
    <w:rsid w:val="0028154B"/>
    <w:rsid w:val="00282B8B"/>
    <w:rsid w:val="0028622F"/>
    <w:rsid w:val="002867DE"/>
    <w:rsid w:val="00290435"/>
    <w:rsid w:val="002914A1"/>
    <w:rsid w:val="00291FFC"/>
    <w:rsid w:val="0029357B"/>
    <w:rsid w:val="0029414A"/>
    <w:rsid w:val="00296AD5"/>
    <w:rsid w:val="002A2D50"/>
    <w:rsid w:val="002A32F6"/>
    <w:rsid w:val="002B2067"/>
    <w:rsid w:val="002B217F"/>
    <w:rsid w:val="002B31C2"/>
    <w:rsid w:val="002B40A4"/>
    <w:rsid w:val="002B7185"/>
    <w:rsid w:val="002B7807"/>
    <w:rsid w:val="002B785F"/>
    <w:rsid w:val="002B7E71"/>
    <w:rsid w:val="002C0FEA"/>
    <w:rsid w:val="002C1EEE"/>
    <w:rsid w:val="002C405A"/>
    <w:rsid w:val="002C4225"/>
    <w:rsid w:val="002D0A6A"/>
    <w:rsid w:val="002D1B99"/>
    <w:rsid w:val="002D2765"/>
    <w:rsid w:val="002D2AC7"/>
    <w:rsid w:val="002D2DF9"/>
    <w:rsid w:val="002D333A"/>
    <w:rsid w:val="002D5B01"/>
    <w:rsid w:val="002E1A3C"/>
    <w:rsid w:val="002E7A20"/>
    <w:rsid w:val="002F07B3"/>
    <w:rsid w:val="002F341C"/>
    <w:rsid w:val="003011AF"/>
    <w:rsid w:val="00302E27"/>
    <w:rsid w:val="00306D8B"/>
    <w:rsid w:val="0030750F"/>
    <w:rsid w:val="00310191"/>
    <w:rsid w:val="00311298"/>
    <w:rsid w:val="003117E7"/>
    <w:rsid w:val="0031285F"/>
    <w:rsid w:val="003147D3"/>
    <w:rsid w:val="00315BDB"/>
    <w:rsid w:val="00320589"/>
    <w:rsid w:val="00320830"/>
    <w:rsid w:val="00323616"/>
    <w:rsid w:val="0032574F"/>
    <w:rsid w:val="00326775"/>
    <w:rsid w:val="00330B43"/>
    <w:rsid w:val="00334A4B"/>
    <w:rsid w:val="00334C0E"/>
    <w:rsid w:val="00335AAA"/>
    <w:rsid w:val="00341CE8"/>
    <w:rsid w:val="00345C17"/>
    <w:rsid w:val="00345CE5"/>
    <w:rsid w:val="0034749E"/>
    <w:rsid w:val="00350648"/>
    <w:rsid w:val="00352D36"/>
    <w:rsid w:val="00353DF2"/>
    <w:rsid w:val="003544A2"/>
    <w:rsid w:val="00356410"/>
    <w:rsid w:val="00361261"/>
    <w:rsid w:val="00361C38"/>
    <w:rsid w:val="003674F4"/>
    <w:rsid w:val="0037029A"/>
    <w:rsid w:val="0037118C"/>
    <w:rsid w:val="00371761"/>
    <w:rsid w:val="003722E2"/>
    <w:rsid w:val="00372AAA"/>
    <w:rsid w:val="00372AF8"/>
    <w:rsid w:val="00373A7A"/>
    <w:rsid w:val="00374E68"/>
    <w:rsid w:val="00382C5D"/>
    <w:rsid w:val="00382F0D"/>
    <w:rsid w:val="0038619E"/>
    <w:rsid w:val="0038748F"/>
    <w:rsid w:val="00395C76"/>
    <w:rsid w:val="003975E2"/>
    <w:rsid w:val="003A3351"/>
    <w:rsid w:val="003A6BC6"/>
    <w:rsid w:val="003B05D8"/>
    <w:rsid w:val="003B361E"/>
    <w:rsid w:val="003B37EB"/>
    <w:rsid w:val="003B403A"/>
    <w:rsid w:val="003C073B"/>
    <w:rsid w:val="003C2113"/>
    <w:rsid w:val="003C28EF"/>
    <w:rsid w:val="003C657E"/>
    <w:rsid w:val="003C69BB"/>
    <w:rsid w:val="003C72FA"/>
    <w:rsid w:val="003C752D"/>
    <w:rsid w:val="003D1B86"/>
    <w:rsid w:val="003D4509"/>
    <w:rsid w:val="003D4A38"/>
    <w:rsid w:val="003D6978"/>
    <w:rsid w:val="003E143E"/>
    <w:rsid w:val="003E171D"/>
    <w:rsid w:val="003E3904"/>
    <w:rsid w:val="003E435C"/>
    <w:rsid w:val="003E4E5F"/>
    <w:rsid w:val="003E5B64"/>
    <w:rsid w:val="003E6057"/>
    <w:rsid w:val="003F1315"/>
    <w:rsid w:val="003F1DD6"/>
    <w:rsid w:val="003F406B"/>
    <w:rsid w:val="003F7838"/>
    <w:rsid w:val="00400A92"/>
    <w:rsid w:val="00407E79"/>
    <w:rsid w:val="00410EAB"/>
    <w:rsid w:val="00411C90"/>
    <w:rsid w:val="004122E6"/>
    <w:rsid w:val="0041236D"/>
    <w:rsid w:val="00414610"/>
    <w:rsid w:val="00415A64"/>
    <w:rsid w:val="00416748"/>
    <w:rsid w:val="00416765"/>
    <w:rsid w:val="00416834"/>
    <w:rsid w:val="0041734A"/>
    <w:rsid w:val="0041769C"/>
    <w:rsid w:val="00417D62"/>
    <w:rsid w:val="00417EA6"/>
    <w:rsid w:val="0042063D"/>
    <w:rsid w:val="00422A66"/>
    <w:rsid w:val="00422D91"/>
    <w:rsid w:val="004246D7"/>
    <w:rsid w:val="00426E64"/>
    <w:rsid w:val="00431670"/>
    <w:rsid w:val="0043401D"/>
    <w:rsid w:val="00440235"/>
    <w:rsid w:val="004405A2"/>
    <w:rsid w:val="004438A0"/>
    <w:rsid w:val="00443A1E"/>
    <w:rsid w:val="00443DE5"/>
    <w:rsid w:val="00444DFC"/>
    <w:rsid w:val="004504E2"/>
    <w:rsid w:val="00454BBF"/>
    <w:rsid w:val="004572B8"/>
    <w:rsid w:val="0046039B"/>
    <w:rsid w:val="0046163B"/>
    <w:rsid w:val="00462F3E"/>
    <w:rsid w:val="00465552"/>
    <w:rsid w:val="0046627E"/>
    <w:rsid w:val="00470871"/>
    <w:rsid w:val="00470D54"/>
    <w:rsid w:val="00471EF8"/>
    <w:rsid w:val="0047212F"/>
    <w:rsid w:val="00472670"/>
    <w:rsid w:val="00475905"/>
    <w:rsid w:val="0048023C"/>
    <w:rsid w:val="00481ECD"/>
    <w:rsid w:val="00483DC8"/>
    <w:rsid w:val="0048479C"/>
    <w:rsid w:val="0048480D"/>
    <w:rsid w:val="004924EF"/>
    <w:rsid w:val="00495BED"/>
    <w:rsid w:val="00496C17"/>
    <w:rsid w:val="00497863"/>
    <w:rsid w:val="004A3F4B"/>
    <w:rsid w:val="004B0F4E"/>
    <w:rsid w:val="004B314B"/>
    <w:rsid w:val="004B3DBB"/>
    <w:rsid w:val="004B47A5"/>
    <w:rsid w:val="004B5FED"/>
    <w:rsid w:val="004B6C70"/>
    <w:rsid w:val="004C4B5A"/>
    <w:rsid w:val="004D07A5"/>
    <w:rsid w:val="004D4E1B"/>
    <w:rsid w:val="004E2234"/>
    <w:rsid w:val="004E2290"/>
    <w:rsid w:val="004E3EB7"/>
    <w:rsid w:val="004E5C99"/>
    <w:rsid w:val="004E74DA"/>
    <w:rsid w:val="004E7B8C"/>
    <w:rsid w:val="004F2F6A"/>
    <w:rsid w:val="004F56B3"/>
    <w:rsid w:val="00500E0C"/>
    <w:rsid w:val="00501064"/>
    <w:rsid w:val="00501590"/>
    <w:rsid w:val="00503444"/>
    <w:rsid w:val="00515249"/>
    <w:rsid w:val="00515888"/>
    <w:rsid w:val="00517014"/>
    <w:rsid w:val="005219C4"/>
    <w:rsid w:val="00523D35"/>
    <w:rsid w:val="00533B25"/>
    <w:rsid w:val="00533C38"/>
    <w:rsid w:val="0053467A"/>
    <w:rsid w:val="00534B22"/>
    <w:rsid w:val="00534D91"/>
    <w:rsid w:val="005357B2"/>
    <w:rsid w:val="00536138"/>
    <w:rsid w:val="0053654D"/>
    <w:rsid w:val="00536632"/>
    <w:rsid w:val="00542AC9"/>
    <w:rsid w:val="00544182"/>
    <w:rsid w:val="00545BDD"/>
    <w:rsid w:val="00550422"/>
    <w:rsid w:val="00552306"/>
    <w:rsid w:val="00552AAE"/>
    <w:rsid w:val="00553970"/>
    <w:rsid w:val="00554665"/>
    <w:rsid w:val="005610CE"/>
    <w:rsid w:val="00563E48"/>
    <w:rsid w:val="00566697"/>
    <w:rsid w:val="00566E89"/>
    <w:rsid w:val="00567CFD"/>
    <w:rsid w:val="00570EF9"/>
    <w:rsid w:val="00571B18"/>
    <w:rsid w:val="00574108"/>
    <w:rsid w:val="005767A3"/>
    <w:rsid w:val="005812C1"/>
    <w:rsid w:val="0058673C"/>
    <w:rsid w:val="00586B3B"/>
    <w:rsid w:val="00590C3B"/>
    <w:rsid w:val="00596531"/>
    <w:rsid w:val="00596683"/>
    <w:rsid w:val="00597D23"/>
    <w:rsid w:val="005A1AFE"/>
    <w:rsid w:val="005A20B6"/>
    <w:rsid w:val="005A2560"/>
    <w:rsid w:val="005A526C"/>
    <w:rsid w:val="005B01E8"/>
    <w:rsid w:val="005B0584"/>
    <w:rsid w:val="005B20C5"/>
    <w:rsid w:val="005B4E83"/>
    <w:rsid w:val="005C0830"/>
    <w:rsid w:val="005C305E"/>
    <w:rsid w:val="005C4CAB"/>
    <w:rsid w:val="005C6088"/>
    <w:rsid w:val="005C7B51"/>
    <w:rsid w:val="005C7CD4"/>
    <w:rsid w:val="005D3A14"/>
    <w:rsid w:val="005D5895"/>
    <w:rsid w:val="005E09D5"/>
    <w:rsid w:val="005E0DFB"/>
    <w:rsid w:val="005E1CF2"/>
    <w:rsid w:val="005E2BD5"/>
    <w:rsid w:val="005E6899"/>
    <w:rsid w:val="005E6D3E"/>
    <w:rsid w:val="005E7C51"/>
    <w:rsid w:val="005E7EA3"/>
    <w:rsid w:val="005E7EB8"/>
    <w:rsid w:val="005F2548"/>
    <w:rsid w:val="005F59F2"/>
    <w:rsid w:val="005F5B72"/>
    <w:rsid w:val="005F7B80"/>
    <w:rsid w:val="005F7BA8"/>
    <w:rsid w:val="0060051A"/>
    <w:rsid w:val="00602D10"/>
    <w:rsid w:val="006138EE"/>
    <w:rsid w:val="00615365"/>
    <w:rsid w:val="00615AAB"/>
    <w:rsid w:val="00617649"/>
    <w:rsid w:val="00617E88"/>
    <w:rsid w:val="00620742"/>
    <w:rsid w:val="00622603"/>
    <w:rsid w:val="0062328A"/>
    <w:rsid w:val="00624084"/>
    <w:rsid w:val="006251E2"/>
    <w:rsid w:val="00626712"/>
    <w:rsid w:val="006268BF"/>
    <w:rsid w:val="006335B8"/>
    <w:rsid w:val="00643EFA"/>
    <w:rsid w:val="006449FF"/>
    <w:rsid w:val="00651062"/>
    <w:rsid w:val="00654900"/>
    <w:rsid w:val="00654FDF"/>
    <w:rsid w:val="006558BA"/>
    <w:rsid w:val="00661EE8"/>
    <w:rsid w:val="006626DD"/>
    <w:rsid w:val="00663C92"/>
    <w:rsid w:val="006651F8"/>
    <w:rsid w:val="00665A32"/>
    <w:rsid w:val="00665B23"/>
    <w:rsid w:val="00665E8D"/>
    <w:rsid w:val="00667A59"/>
    <w:rsid w:val="00671565"/>
    <w:rsid w:val="00671AC9"/>
    <w:rsid w:val="00672951"/>
    <w:rsid w:val="00674EFD"/>
    <w:rsid w:val="006751D0"/>
    <w:rsid w:val="0067664F"/>
    <w:rsid w:val="00677DDF"/>
    <w:rsid w:val="0068083B"/>
    <w:rsid w:val="00680D15"/>
    <w:rsid w:val="0068511F"/>
    <w:rsid w:val="00685D1A"/>
    <w:rsid w:val="006874F7"/>
    <w:rsid w:val="0069188A"/>
    <w:rsid w:val="00692759"/>
    <w:rsid w:val="00692F85"/>
    <w:rsid w:val="0069525B"/>
    <w:rsid w:val="00697EAE"/>
    <w:rsid w:val="006A45BA"/>
    <w:rsid w:val="006A7BB6"/>
    <w:rsid w:val="006B10B2"/>
    <w:rsid w:val="006B14E6"/>
    <w:rsid w:val="006B502D"/>
    <w:rsid w:val="006B565C"/>
    <w:rsid w:val="006B5A8C"/>
    <w:rsid w:val="006C0CAD"/>
    <w:rsid w:val="006D01BA"/>
    <w:rsid w:val="006D21CE"/>
    <w:rsid w:val="006D3933"/>
    <w:rsid w:val="006D3BF8"/>
    <w:rsid w:val="006D3E34"/>
    <w:rsid w:val="006D45D7"/>
    <w:rsid w:val="006D4C8B"/>
    <w:rsid w:val="006D5B2D"/>
    <w:rsid w:val="006D5EE2"/>
    <w:rsid w:val="006E3069"/>
    <w:rsid w:val="006F0CFA"/>
    <w:rsid w:val="006F1F09"/>
    <w:rsid w:val="006F32D4"/>
    <w:rsid w:val="006F63DF"/>
    <w:rsid w:val="006F651E"/>
    <w:rsid w:val="006F764A"/>
    <w:rsid w:val="006F77AF"/>
    <w:rsid w:val="006F7B8A"/>
    <w:rsid w:val="00701449"/>
    <w:rsid w:val="00702E8C"/>
    <w:rsid w:val="007037B2"/>
    <w:rsid w:val="00704CA9"/>
    <w:rsid w:val="00704E39"/>
    <w:rsid w:val="00704ED6"/>
    <w:rsid w:val="00710CC1"/>
    <w:rsid w:val="00711EC0"/>
    <w:rsid w:val="00713629"/>
    <w:rsid w:val="007157D9"/>
    <w:rsid w:val="00716611"/>
    <w:rsid w:val="00723348"/>
    <w:rsid w:val="00730BF8"/>
    <w:rsid w:val="00730C89"/>
    <w:rsid w:val="00732246"/>
    <w:rsid w:val="00733D25"/>
    <w:rsid w:val="00734CB4"/>
    <w:rsid w:val="00737AD6"/>
    <w:rsid w:val="0074143E"/>
    <w:rsid w:val="00742C26"/>
    <w:rsid w:val="007458E4"/>
    <w:rsid w:val="007506FC"/>
    <w:rsid w:val="00753C81"/>
    <w:rsid w:val="00755552"/>
    <w:rsid w:val="00762267"/>
    <w:rsid w:val="007623D6"/>
    <w:rsid w:val="00762C57"/>
    <w:rsid w:val="007641F6"/>
    <w:rsid w:val="007645BD"/>
    <w:rsid w:val="00764A70"/>
    <w:rsid w:val="0076729A"/>
    <w:rsid w:val="00767321"/>
    <w:rsid w:val="007712F5"/>
    <w:rsid w:val="00771BAF"/>
    <w:rsid w:val="0077224D"/>
    <w:rsid w:val="00774A9B"/>
    <w:rsid w:val="00776AB0"/>
    <w:rsid w:val="0077785B"/>
    <w:rsid w:val="00782197"/>
    <w:rsid w:val="00785202"/>
    <w:rsid w:val="00785CF1"/>
    <w:rsid w:val="0078767B"/>
    <w:rsid w:val="00791F6E"/>
    <w:rsid w:val="00792443"/>
    <w:rsid w:val="0079385F"/>
    <w:rsid w:val="00795BA9"/>
    <w:rsid w:val="007A1D4C"/>
    <w:rsid w:val="007A2031"/>
    <w:rsid w:val="007A28B8"/>
    <w:rsid w:val="007A36FF"/>
    <w:rsid w:val="007A4932"/>
    <w:rsid w:val="007A559A"/>
    <w:rsid w:val="007A72CC"/>
    <w:rsid w:val="007B3CC5"/>
    <w:rsid w:val="007C056A"/>
    <w:rsid w:val="007C2063"/>
    <w:rsid w:val="007C2569"/>
    <w:rsid w:val="007C546D"/>
    <w:rsid w:val="007C7190"/>
    <w:rsid w:val="007C7D68"/>
    <w:rsid w:val="007D0BCA"/>
    <w:rsid w:val="007D687E"/>
    <w:rsid w:val="007E026A"/>
    <w:rsid w:val="007E18E2"/>
    <w:rsid w:val="007F0E26"/>
    <w:rsid w:val="007F1113"/>
    <w:rsid w:val="007F3BEB"/>
    <w:rsid w:val="007F4DCB"/>
    <w:rsid w:val="00802888"/>
    <w:rsid w:val="00803F80"/>
    <w:rsid w:val="008044B5"/>
    <w:rsid w:val="00804B50"/>
    <w:rsid w:val="008104A5"/>
    <w:rsid w:val="00814543"/>
    <w:rsid w:val="008166FA"/>
    <w:rsid w:val="00816BC7"/>
    <w:rsid w:val="00820436"/>
    <w:rsid w:val="00821C1E"/>
    <w:rsid w:val="00823F0C"/>
    <w:rsid w:val="0082435B"/>
    <w:rsid w:val="008302DB"/>
    <w:rsid w:val="0083082E"/>
    <w:rsid w:val="008353B3"/>
    <w:rsid w:val="008377F5"/>
    <w:rsid w:val="00837FEE"/>
    <w:rsid w:val="00840613"/>
    <w:rsid w:val="00840D90"/>
    <w:rsid w:val="00842845"/>
    <w:rsid w:val="008522F9"/>
    <w:rsid w:val="0085297C"/>
    <w:rsid w:val="00853E22"/>
    <w:rsid w:val="008542B4"/>
    <w:rsid w:val="00855526"/>
    <w:rsid w:val="008577C6"/>
    <w:rsid w:val="00861FB0"/>
    <w:rsid w:val="0086386C"/>
    <w:rsid w:val="00864C74"/>
    <w:rsid w:val="00865DC0"/>
    <w:rsid w:val="008677CD"/>
    <w:rsid w:val="0087285A"/>
    <w:rsid w:val="0087762B"/>
    <w:rsid w:val="00881587"/>
    <w:rsid w:val="0088382A"/>
    <w:rsid w:val="008854E2"/>
    <w:rsid w:val="00886C42"/>
    <w:rsid w:val="00887381"/>
    <w:rsid w:val="0089006C"/>
    <w:rsid w:val="00890312"/>
    <w:rsid w:val="00891AEE"/>
    <w:rsid w:val="0089240F"/>
    <w:rsid w:val="00892DCD"/>
    <w:rsid w:val="0089527A"/>
    <w:rsid w:val="00895346"/>
    <w:rsid w:val="00896E65"/>
    <w:rsid w:val="00897C14"/>
    <w:rsid w:val="008A0C9B"/>
    <w:rsid w:val="008A0E6B"/>
    <w:rsid w:val="008A107D"/>
    <w:rsid w:val="008A21FB"/>
    <w:rsid w:val="008A3161"/>
    <w:rsid w:val="008A4DCA"/>
    <w:rsid w:val="008A51FC"/>
    <w:rsid w:val="008A6445"/>
    <w:rsid w:val="008B0538"/>
    <w:rsid w:val="008B062E"/>
    <w:rsid w:val="008B31A1"/>
    <w:rsid w:val="008B4028"/>
    <w:rsid w:val="008B5C74"/>
    <w:rsid w:val="008B716C"/>
    <w:rsid w:val="008B75CB"/>
    <w:rsid w:val="008C147A"/>
    <w:rsid w:val="008C27E1"/>
    <w:rsid w:val="008C29D5"/>
    <w:rsid w:val="008C3BDB"/>
    <w:rsid w:val="008C5693"/>
    <w:rsid w:val="008D2063"/>
    <w:rsid w:val="008D4427"/>
    <w:rsid w:val="008D4BF8"/>
    <w:rsid w:val="008D52E5"/>
    <w:rsid w:val="008D58A0"/>
    <w:rsid w:val="008D6EA2"/>
    <w:rsid w:val="008E2DDA"/>
    <w:rsid w:val="008F0BAA"/>
    <w:rsid w:val="008F1A96"/>
    <w:rsid w:val="008F404E"/>
    <w:rsid w:val="009000B2"/>
    <w:rsid w:val="00903DD0"/>
    <w:rsid w:val="0090658C"/>
    <w:rsid w:val="009121AD"/>
    <w:rsid w:val="00913473"/>
    <w:rsid w:val="00913B7B"/>
    <w:rsid w:val="00914661"/>
    <w:rsid w:val="00915A81"/>
    <w:rsid w:val="00921C2C"/>
    <w:rsid w:val="0092377C"/>
    <w:rsid w:val="00927547"/>
    <w:rsid w:val="0093244D"/>
    <w:rsid w:val="00933004"/>
    <w:rsid w:val="009342F2"/>
    <w:rsid w:val="0094350E"/>
    <w:rsid w:val="00950696"/>
    <w:rsid w:val="00953A11"/>
    <w:rsid w:val="00956A68"/>
    <w:rsid w:val="0096034E"/>
    <w:rsid w:val="0096071D"/>
    <w:rsid w:val="00960935"/>
    <w:rsid w:val="009612CB"/>
    <w:rsid w:val="0096336F"/>
    <w:rsid w:val="009723CB"/>
    <w:rsid w:val="00975A68"/>
    <w:rsid w:val="00977508"/>
    <w:rsid w:val="00977967"/>
    <w:rsid w:val="00977CDD"/>
    <w:rsid w:val="00980712"/>
    <w:rsid w:val="00980B61"/>
    <w:rsid w:val="00985E9C"/>
    <w:rsid w:val="00991978"/>
    <w:rsid w:val="00992A6E"/>
    <w:rsid w:val="009A1248"/>
    <w:rsid w:val="009A711B"/>
    <w:rsid w:val="009A7939"/>
    <w:rsid w:val="009B0A33"/>
    <w:rsid w:val="009B0F40"/>
    <w:rsid w:val="009B10C7"/>
    <w:rsid w:val="009B1474"/>
    <w:rsid w:val="009B605C"/>
    <w:rsid w:val="009B73B6"/>
    <w:rsid w:val="009C0BB4"/>
    <w:rsid w:val="009C2357"/>
    <w:rsid w:val="009C23CA"/>
    <w:rsid w:val="009C7406"/>
    <w:rsid w:val="009D1B2E"/>
    <w:rsid w:val="009D643D"/>
    <w:rsid w:val="009E1D7A"/>
    <w:rsid w:val="009E37EF"/>
    <w:rsid w:val="009F1085"/>
    <w:rsid w:val="009F15E0"/>
    <w:rsid w:val="009F592D"/>
    <w:rsid w:val="009F6BAE"/>
    <w:rsid w:val="009F7A08"/>
    <w:rsid w:val="00A002A4"/>
    <w:rsid w:val="00A009BF"/>
    <w:rsid w:val="00A029CE"/>
    <w:rsid w:val="00A06AD5"/>
    <w:rsid w:val="00A07017"/>
    <w:rsid w:val="00A07262"/>
    <w:rsid w:val="00A10B4E"/>
    <w:rsid w:val="00A12B3F"/>
    <w:rsid w:val="00A12E72"/>
    <w:rsid w:val="00A137EB"/>
    <w:rsid w:val="00A1498B"/>
    <w:rsid w:val="00A15EFE"/>
    <w:rsid w:val="00A1674E"/>
    <w:rsid w:val="00A17AD9"/>
    <w:rsid w:val="00A20028"/>
    <w:rsid w:val="00A21C28"/>
    <w:rsid w:val="00A23F7F"/>
    <w:rsid w:val="00A2435D"/>
    <w:rsid w:val="00A2451D"/>
    <w:rsid w:val="00A25BBA"/>
    <w:rsid w:val="00A27693"/>
    <w:rsid w:val="00A309A8"/>
    <w:rsid w:val="00A32219"/>
    <w:rsid w:val="00A33E18"/>
    <w:rsid w:val="00A348F8"/>
    <w:rsid w:val="00A44573"/>
    <w:rsid w:val="00A467A7"/>
    <w:rsid w:val="00A52C4F"/>
    <w:rsid w:val="00A53F88"/>
    <w:rsid w:val="00A5442B"/>
    <w:rsid w:val="00A54B8A"/>
    <w:rsid w:val="00A55895"/>
    <w:rsid w:val="00A55F05"/>
    <w:rsid w:val="00A57542"/>
    <w:rsid w:val="00A62A39"/>
    <w:rsid w:val="00A62A73"/>
    <w:rsid w:val="00A6483D"/>
    <w:rsid w:val="00A70055"/>
    <w:rsid w:val="00A73034"/>
    <w:rsid w:val="00A7671D"/>
    <w:rsid w:val="00A809D5"/>
    <w:rsid w:val="00A812E7"/>
    <w:rsid w:val="00A8197B"/>
    <w:rsid w:val="00A82654"/>
    <w:rsid w:val="00A85189"/>
    <w:rsid w:val="00A875BF"/>
    <w:rsid w:val="00A93522"/>
    <w:rsid w:val="00A95B73"/>
    <w:rsid w:val="00AA0B92"/>
    <w:rsid w:val="00AA0E9F"/>
    <w:rsid w:val="00AA3AEF"/>
    <w:rsid w:val="00AA3B5E"/>
    <w:rsid w:val="00AA4686"/>
    <w:rsid w:val="00AA52AF"/>
    <w:rsid w:val="00AB1052"/>
    <w:rsid w:val="00AB4E56"/>
    <w:rsid w:val="00AB787B"/>
    <w:rsid w:val="00AB79B6"/>
    <w:rsid w:val="00AC778A"/>
    <w:rsid w:val="00AC7E37"/>
    <w:rsid w:val="00AD20E5"/>
    <w:rsid w:val="00AD2903"/>
    <w:rsid w:val="00AD3A60"/>
    <w:rsid w:val="00AD3CFC"/>
    <w:rsid w:val="00AD4F11"/>
    <w:rsid w:val="00AD67DD"/>
    <w:rsid w:val="00AD7F63"/>
    <w:rsid w:val="00AE0E38"/>
    <w:rsid w:val="00AE13E8"/>
    <w:rsid w:val="00AE2885"/>
    <w:rsid w:val="00AE30C3"/>
    <w:rsid w:val="00AE606F"/>
    <w:rsid w:val="00AF0750"/>
    <w:rsid w:val="00AF14FC"/>
    <w:rsid w:val="00AF220E"/>
    <w:rsid w:val="00AF23BD"/>
    <w:rsid w:val="00AF242C"/>
    <w:rsid w:val="00B00F3D"/>
    <w:rsid w:val="00B02C8F"/>
    <w:rsid w:val="00B0397C"/>
    <w:rsid w:val="00B043E8"/>
    <w:rsid w:val="00B06120"/>
    <w:rsid w:val="00B07130"/>
    <w:rsid w:val="00B072EB"/>
    <w:rsid w:val="00B07862"/>
    <w:rsid w:val="00B07B37"/>
    <w:rsid w:val="00B115E2"/>
    <w:rsid w:val="00B13A87"/>
    <w:rsid w:val="00B216E3"/>
    <w:rsid w:val="00B2398E"/>
    <w:rsid w:val="00B23C77"/>
    <w:rsid w:val="00B25109"/>
    <w:rsid w:val="00B317A9"/>
    <w:rsid w:val="00B31D83"/>
    <w:rsid w:val="00B33573"/>
    <w:rsid w:val="00B34199"/>
    <w:rsid w:val="00B34352"/>
    <w:rsid w:val="00B3443C"/>
    <w:rsid w:val="00B346F0"/>
    <w:rsid w:val="00B35027"/>
    <w:rsid w:val="00B436AC"/>
    <w:rsid w:val="00B4763A"/>
    <w:rsid w:val="00B508E7"/>
    <w:rsid w:val="00B50C00"/>
    <w:rsid w:val="00B516D9"/>
    <w:rsid w:val="00B523ED"/>
    <w:rsid w:val="00B52763"/>
    <w:rsid w:val="00B569F2"/>
    <w:rsid w:val="00B56B09"/>
    <w:rsid w:val="00B57564"/>
    <w:rsid w:val="00B62C59"/>
    <w:rsid w:val="00B63E61"/>
    <w:rsid w:val="00B65F0C"/>
    <w:rsid w:val="00B66E70"/>
    <w:rsid w:val="00B73236"/>
    <w:rsid w:val="00B7439D"/>
    <w:rsid w:val="00B74B79"/>
    <w:rsid w:val="00B80829"/>
    <w:rsid w:val="00B80851"/>
    <w:rsid w:val="00B82A2C"/>
    <w:rsid w:val="00B83DA2"/>
    <w:rsid w:val="00B84155"/>
    <w:rsid w:val="00B8423B"/>
    <w:rsid w:val="00B845C6"/>
    <w:rsid w:val="00B91335"/>
    <w:rsid w:val="00B92053"/>
    <w:rsid w:val="00B920E5"/>
    <w:rsid w:val="00B925E7"/>
    <w:rsid w:val="00B94F02"/>
    <w:rsid w:val="00B9625F"/>
    <w:rsid w:val="00B967EE"/>
    <w:rsid w:val="00B973A2"/>
    <w:rsid w:val="00B97423"/>
    <w:rsid w:val="00B97850"/>
    <w:rsid w:val="00B97D72"/>
    <w:rsid w:val="00BA072F"/>
    <w:rsid w:val="00BA083A"/>
    <w:rsid w:val="00BA3066"/>
    <w:rsid w:val="00BA37E1"/>
    <w:rsid w:val="00BA7FA9"/>
    <w:rsid w:val="00BB1AC4"/>
    <w:rsid w:val="00BB29EC"/>
    <w:rsid w:val="00BB4459"/>
    <w:rsid w:val="00BB589B"/>
    <w:rsid w:val="00BB5FF1"/>
    <w:rsid w:val="00BC27DC"/>
    <w:rsid w:val="00BC2B64"/>
    <w:rsid w:val="00BC2C47"/>
    <w:rsid w:val="00BC2DB8"/>
    <w:rsid w:val="00BC30F8"/>
    <w:rsid w:val="00BC39CC"/>
    <w:rsid w:val="00BC4CF0"/>
    <w:rsid w:val="00BC6331"/>
    <w:rsid w:val="00BD3FF1"/>
    <w:rsid w:val="00BD6A1D"/>
    <w:rsid w:val="00BE353D"/>
    <w:rsid w:val="00BE578A"/>
    <w:rsid w:val="00BE777A"/>
    <w:rsid w:val="00BF0062"/>
    <w:rsid w:val="00BF09AA"/>
    <w:rsid w:val="00BF0C8F"/>
    <w:rsid w:val="00BF15DE"/>
    <w:rsid w:val="00BF21FE"/>
    <w:rsid w:val="00BF3804"/>
    <w:rsid w:val="00C00CD9"/>
    <w:rsid w:val="00C012E9"/>
    <w:rsid w:val="00C01865"/>
    <w:rsid w:val="00C07D39"/>
    <w:rsid w:val="00C17338"/>
    <w:rsid w:val="00C24751"/>
    <w:rsid w:val="00C24A53"/>
    <w:rsid w:val="00C31A3C"/>
    <w:rsid w:val="00C328A3"/>
    <w:rsid w:val="00C365EE"/>
    <w:rsid w:val="00C400EC"/>
    <w:rsid w:val="00C408F8"/>
    <w:rsid w:val="00C40A79"/>
    <w:rsid w:val="00C45B63"/>
    <w:rsid w:val="00C5077A"/>
    <w:rsid w:val="00C50DC5"/>
    <w:rsid w:val="00C50E7C"/>
    <w:rsid w:val="00C5476A"/>
    <w:rsid w:val="00C60FD7"/>
    <w:rsid w:val="00C61D95"/>
    <w:rsid w:val="00C705B5"/>
    <w:rsid w:val="00C70C0C"/>
    <w:rsid w:val="00C73289"/>
    <w:rsid w:val="00C73954"/>
    <w:rsid w:val="00C73E84"/>
    <w:rsid w:val="00C74A9C"/>
    <w:rsid w:val="00C753C3"/>
    <w:rsid w:val="00C76799"/>
    <w:rsid w:val="00C770A1"/>
    <w:rsid w:val="00C81DCE"/>
    <w:rsid w:val="00C84DE1"/>
    <w:rsid w:val="00C8630B"/>
    <w:rsid w:val="00C8780F"/>
    <w:rsid w:val="00C90C5E"/>
    <w:rsid w:val="00C91AB6"/>
    <w:rsid w:val="00C940FB"/>
    <w:rsid w:val="00C951C6"/>
    <w:rsid w:val="00C95A7C"/>
    <w:rsid w:val="00C96C7D"/>
    <w:rsid w:val="00C96E7C"/>
    <w:rsid w:val="00CA476D"/>
    <w:rsid w:val="00CA4B31"/>
    <w:rsid w:val="00CA6E34"/>
    <w:rsid w:val="00CB073A"/>
    <w:rsid w:val="00CB26B2"/>
    <w:rsid w:val="00CB4158"/>
    <w:rsid w:val="00CB49E1"/>
    <w:rsid w:val="00CC6CD2"/>
    <w:rsid w:val="00CC7235"/>
    <w:rsid w:val="00CD08B1"/>
    <w:rsid w:val="00CD27EE"/>
    <w:rsid w:val="00CD4463"/>
    <w:rsid w:val="00CE34FE"/>
    <w:rsid w:val="00CE5AA5"/>
    <w:rsid w:val="00CE65B4"/>
    <w:rsid w:val="00CF1019"/>
    <w:rsid w:val="00CF1377"/>
    <w:rsid w:val="00CF241C"/>
    <w:rsid w:val="00CF282A"/>
    <w:rsid w:val="00CF67BB"/>
    <w:rsid w:val="00CF6F7D"/>
    <w:rsid w:val="00CF760B"/>
    <w:rsid w:val="00D00EA6"/>
    <w:rsid w:val="00D0283D"/>
    <w:rsid w:val="00D030CC"/>
    <w:rsid w:val="00D03ACD"/>
    <w:rsid w:val="00D048AD"/>
    <w:rsid w:val="00D078EA"/>
    <w:rsid w:val="00D136BD"/>
    <w:rsid w:val="00D1456B"/>
    <w:rsid w:val="00D1461E"/>
    <w:rsid w:val="00D149E1"/>
    <w:rsid w:val="00D15CD0"/>
    <w:rsid w:val="00D15E28"/>
    <w:rsid w:val="00D1730C"/>
    <w:rsid w:val="00D17AAB"/>
    <w:rsid w:val="00D17EF0"/>
    <w:rsid w:val="00D20784"/>
    <w:rsid w:val="00D2260C"/>
    <w:rsid w:val="00D24FBB"/>
    <w:rsid w:val="00D258B9"/>
    <w:rsid w:val="00D26F3D"/>
    <w:rsid w:val="00D2743D"/>
    <w:rsid w:val="00D31DC2"/>
    <w:rsid w:val="00D31E3E"/>
    <w:rsid w:val="00D3743D"/>
    <w:rsid w:val="00D428B9"/>
    <w:rsid w:val="00D43A26"/>
    <w:rsid w:val="00D44BFA"/>
    <w:rsid w:val="00D466E4"/>
    <w:rsid w:val="00D53352"/>
    <w:rsid w:val="00D53E37"/>
    <w:rsid w:val="00D54701"/>
    <w:rsid w:val="00D548AB"/>
    <w:rsid w:val="00D56552"/>
    <w:rsid w:val="00D57CB5"/>
    <w:rsid w:val="00D63E5C"/>
    <w:rsid w:val="00D65EC2"/>
    <w:rsid w:val="00D74024"/>
    <w:rsid w:val="00D7686A"/>
    <w:rsid w:val="00D81A6D"/>
    <w:rsid w:val="00D81BCA"/>
    <w:rsid w:val="00D83B1F"/>
    <w:rsid w:val="00D864D9"/>
    <w:rsid w:val="00D86CA8"/>
    <w:rsid w:val="00D87A68"/>
    <w:rsid w:val="00D94C9B"/>
    <w:rsid w:val="00D95D63"/>
    <w:rsid w:val="00D960DD"/>
    <w:rsid w:val="00D96D6E"/>
    <w:rsid w:val="00D97F63"/>
    <w:rsid w:val="00DA00DE"/>
    <w:rsid w:val="00DA19B9"/>
    <w:rsid w:val="00DA25A8"/>
    <w:rsid w:val="00DA4F08"/>
    <w:rsid w:val="00DA64DE"/>
    <w:rsid w:val="00DA6874"/>
    <w:rsid w:val="00DA6D03"/>
    <w:rsid w:val="00DB229D"/>
    <w:rsid w:val="00DB2353"/>
    <w:rsid w:val="00DB4B02"/>
    <w:rsid w:val="00DB576E"/>
    <w:rsid w:val="00DB72EB"/>
    <w:rsid w:val="00DC024C"/>
    <w:rsid w:val="00DC2C52"/>
    <w:rsid w:val="00DC3A7A"/>
    <w:rsid w:val="00DC68FD"/>
    <w:rsid w:val="00DD18E9"/>
    <w:rsid w:val="00DD2332"/>
    <w:rsid w:val="00DD474C"/>
    <w:rsid w:val="00DD573A"/>
    <w:rsid w:val="00DD5820"/>
    <w:rsid w:val="00DE150C"/>
    <w:rsid w:val="00DE2FC9"/>
    <w:rsid w:val="00DE3CE3"/>
    <w:rsid w:val="00DE4339"/>
    <w:rsid w:val="00DE43F5"/>
    <w:rsid w:val="00DE4734"/>
    <w:rsid w:val="00DE57E3"/>
    <w:rsid w:val="00DE7848"/>
    <w:rsid w:val="00DF10BC"/>
    <w:rsid w:val="00DF23EF"/>
    <w:rsid w:val="00DF58C5"/>
    <w:rsid w:val="00E06E14"/>
    <w:rsid w:val="00E101FF"/>
    <w:rsid w:val="00E11681"/>
    <w:rsid w:val="00E11EED"/>
    <w:rsid w:val="00E12D0F"/>
    <w:rsid w:val="00E13664"/>
    <w:rsid w:val="00E13C2A"/>
    <w:rsid w:val="00E16051"/>
    <w:rsid w:val="00E170E2"/>
    <w:rsid w:val="00E201CC"/>
    <w:rsid w:val="00E22AA6"/>
    <w:rsid w:val="00E24230"/>
    <w:rsid w:val="00E246A0"/>
    <w:rsid w:val="00E3040C"/>
    <w:rsid w:val="00E31115"/>
    <w:rsid w:val="00E31AD2"/>
    <w:rsid w:val="00E327E1"/>
    <w:rsid w:val="00E32B3D"/>
    <w:rsid w:val="00E33BA4"/>
    <w:rsid w:val="00E34884"/>
    <w:rsid w:val="00E36443"/>
    <w:rsid w:val="00E37F44"/>
    <w:rsid w:val="00E406E6"/>
    <w:rsid w:val="00E43526"/>
    <w:rsid w:val="00E43F0C"/>
    <w:rsid w:val="00E515BE"/>
    <w:rsid w:val="00E529CB"/>
    <w:rsid w:val="00E54BCA"/>
    <w:rsid w:val="00E55F02"/>
    <w:rsid w:val="00E56CF0"/>
    <w:rsid w:val="00E64266"/>
    <w:rsid w:val="00E66CD6"/>
    <w:rsid w:val="00E73027"/>
    <w:rsid w:val="00E7417E"/>
    <w:rsid w:val="00E76C85"/>
    <w:rsid w:val="00E77EC6"/>
    <w:rsid w:val="00E80234"/>
    <w:rsid w:val="00E8108C"/>
    <w:rsid w:val="00E82DFC"/>
    <w:rsid w:val="00E8546B"/>
    <w:rsid w:val="00E858BB"/>
    <w:rsid w:val="00E85B7E"/>
    <w:rsid w:val="00E86521"/>
    <w:rsid w:val="00E90EE9"/>
    <w:rsid w:val="00E9167C"/>
    <w:rsid w:val="00E93BE4"/>
    <w:rsid w:val="00E96ED9"/>
    <w:rsid w:val="00EA2B8C"/>
    <w:rsid w:val="00EA2FA8"/>
    <w:rsid w:val="00EA3B9F"/>
    <w:rsid w:val="00EA4F77"/>
    <w:rsid w:val="00EA59F5"/>
    <w:rsid w:val="00EB3578"/>
    <w:rsid w:val="00EB3B00"/>
    <w:rsid w:val="00EB5BC2"/>
    <w:rsid w:val="00EC2F22"/>
    <w:rsid w:val="00EC3D46"/>
    <w:rsid w:val="00EC4395"/>
    <w:rsid w:val="00EC55B6"/>
    <w:rsid w:val="00EC5DE6"/>
    <w:rsid w:val="00EC7245"/>
    <w:rsid w:val="00EC784A"/>
    <w:rsid w:val="00ED0822"/>
    <w:rsid w:val="00ED3E0F"/>
    <w:rsid w:val="00ED4308"/>
    <w:rsid w:val="00ED4A15"/>
    <w:rsid w:val="00ED5A72"/>
    <w:rsid w:val="00ED5F8E"/>
    <w:rsid w:val="00ED6B42"/>
    <w:rsid w:val="00ED6E66"/>
    <w:rsid w:val="00ED79F0"/>
    <w:rsid w:val="00ED7A7D"/>
    <w:rsid w:val="00EE0C3D"/>
    <w:rsid w:val="00EE3EC0"/>
    <w:rsid w:val="00EE55B2"/>
    <w:rsid w:val="00EE5D7B"/>
    <w:rsid w:val="00EE605E"/>
    <w:rsid w:val="00EF2DD8"/>
    <w:rsid w:val="00EF461A"/>
    <w:rsid w:val="00EF57A3"/>
    <w:rsid w:val="00EF78BE"/>
    <w:rsid w:val="00F011B1"/>
    <w:rsid w:val="00F043C2"/>
    <w:rsid w:val="00F05286"/>
    <w:rsid w:val="00F05CC7"/>
    <w:rsid w:val="00F07690"/>
    <w:rsid w:val="00F07DC5"/>
    <w:rsid w:val="00F10D80"/>
    <w:rsid w:val="00F1112D"/>
    <w:rsid w:val="00F129AB"/>
    <w:rsid w:val="00F13CD2"/>
    <w:rsid w:val="00F15500"/>
    <w:rsid w:val="00F155B0"/>
    <w:rsid w:val="00F16E18"/>
    <w:rsid w:val="00F241F6"/>
    <w:rsid w:val="00F242F6"/>
    <w:rsid w:val="00F24B2C"/>
    <w:rsid w:val="00F24D01"/>
    <w:rsid w:val="00F264FC"/>
    <w:rsid w:val="00F30FA2"/>
    <w:rsid w:val="00F36E46"/>
    <w:rsid w:val="00F40750"/>
    <w:rsid w:val="00F41982"/>
    <w:rsid w:val="00F441FD"/>
    <w:rsid w:val="00F4512D"/>
    <w:rsid w:val="00F50C29"/>
    <w:rsid w:val="00F51F23"/>
    <w:rsid w:val="00F525ED"/>
    <w:rsid w:val="00F53523"/>
    <w:rsid w:val="00F56954"/>
    <w:rsid w:val="00F56E4A"/>
    <w:rsid w:val="00F612F7"/>
    <w:rsid w:val="00F72A14"/>
    <w:rsid w:val="00F7681E"/>
    <w:rsid w:val="00F80431"/>
    <w:rsid w:val="00F82601"/>
    <w:rsid w:val="00F848DD"/>
    <w:rsid w:val="00F86CE6"/>
    <w:rsid w:val="00F930B1"/>
    <w:rsid w:val="00F9626E"/>
    <w:rsid w:val="00F97FC1"/>
    <w:rsid w:val="00FB0B42"/>
    <w:rsid w:val="00FB277E"/>
    <w:rsid w:val="00FB287D"/>
    <w:rsid w:val="00FB427A"/>
    <w:rsid w:val="00FB4B18"/>
    <w:rsid w:val="00FB5F2E"/>
    <w:rsid w:val="00FB68EB"/>
    <w:rsid w:val="00FC112A"/>
    <w:rsid w:val="00FC3FD5"/>
    <w:rsid w:val="00FC4693"/>
    <w:rsid w:val="00FC6DE7"/>
    <w:rsid w:val="00FD0606"/>
    <w:rsid w:val="00FD07B4"/>
    <w:rsid w:val="00FD6B2D"/>
    <w:rsid w:val="00FD7AE5"/>
    <w:rsid w:val="00FE002F"/>
    <w:rsid w:val="00FE1400"/>
    <w:rsid w:val="00FE5B56"/>
    <w:rsid w:val="00FE5C85"/>
    <w:rsid w:val="00FE78DC"/>
    <w:rsid w:val="00FE7BD8"/>
    <w:rsid w:val="00FF1F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1718B"/>
  <w15:docId w15:val="{94DAE0A7-030C-4CC3-B2B9-A6B989CF8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F38"/>
    <w:pPr>
      <w:spacing w:line="25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B42"/>
    <w:rPr>
      <w:color w:val="0563C1" w:themeColor="hyperlink"/>
      <w:u w:val="single"/>
    </w:rPr>
  </w:style>
  <w:style w:type="paragraph" w:styleId="NormalWeb">
    <w:name w:val="Normal (Web)"/>
    <w:basedOn w:val="Normal"/>
    <w:uiPriority w:val="99"/>
    <w:unhideWhenUsed/>
    <w:rsid w:val="00ED6B4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D6B42"/>
    <w:pPr>
      <w:ind w:left="720"/>
      <w:contextualSpacing/>
    </w:pPr>
  </w:style>
  <w:style w:type="paragraph" w:customStyle="1" w:styleId="Disclaimer">
    <w:name w:val="Disclaimer"/>
    <w:basedOn w:val="Normal"/>
    <w:qFormat/>
    <w:rsid w:val="00B4763A"/>
    <w:pPr>
      <w:pBdr>
        <w:top w:val="single" w:sz="2" w:space="1" w:color="000001"/>
        <w:left w:val="single" w:sz="2" w:space="1" w:color="000001"/>
        <w:bottom w:val="single" w:sz="2" w:space="1" w:color="000001"/>
        <w:right w:val="single" w:sz="2" w:space="1" w:color="000001"/>
      </w:pBdr>
      <w:shd w:val="clear" w:color="auto" w:fill="DDDDDD"/>
      <w:spacing w:before="101" w:after="101" w:line="240" w:lineRule="auto"/>
      <w:jc w:val="both"/>
    </w:pPr>
    <w:rPr>
      <w:rFonts w:eastAsiaTheme="minorHAnsi"/>
      <w:color w:val="00000A"/>
      <w:sz w:val="24"/>
      <w:szCs w:val="24"/>
      <w:lang w:eastAsia="en-US"/>
    </w:rPr>
  </w:style>
  <w:style w:type="paragraph" w:customStyle="1" w:styleId="BlackStrips">
    <w:name w:val="Black Strips"/>
    <w:basedOn w:val="Normal"/>
    <w:qFormat/>
    <w:rsid w:val="00B4763A"/>
    <w:pPr>
      <w:shd w:val="clear" w:color="auto" w:fill="000000"/>
      <w:spacing w:after="200" w:line="240" w:lineRule="auto"/>
      <w:jc w:val="center"/>
    </w:pPr>
    <w:rPr>
      <w:rFonts w:eastAsiaTheme="minorHAnsi"/>
      <w:color w:val="FFFFFF"/>
      <w:sz w:val="24"/>
      <w:szCs w:val="24"/>
      <w:lang w:eastAsia="en-US"/>
    </w:rPr>
  </w:style>
  <w:style w:type="character" w:customStyle="1" w:styleId="UnresolvedMention1">
    <w:name w:val="Unresolved Mention1"/>
    <w:basedOn w:val="DefaultParagraphFont"/>
    <w:uiPriority w:val="99"/>
    <w:semiHidden/>
    <w:unhideWhenUsed/>
    <w:rsid w:val="00BA37E1"/>
    <w:rPr>
      <w:color w:val="605E5C"/>
      <w:shd w:val="clear" w:color="auto" w:fill="E1DFDD"/>
    </w:rPr>
  </w:style>
  <w:style w:type="paragraph" w:styleId="Revision">
    <w:name w:val="Revision"/>
    <w:hidden/>
    <w:uiPriority w:val="99"/>
    <w:semiHidden/>
    <w:rsid w:val="00183CF7"/>
    <w:pPr>
      <w:spacing w:after="0" w:line="240" w:lineRule="auto"/>
    </w:pPr>
    <w:rPr>
      <w:rFonts w:eastAsiaTheme="minorEastAsia"/>
      <w:lang w:eastAsia="zh-CN"/>
    </w:rPr>
  </w:style>
  <w:style w:type="paragraph" w:styleId="BalloonText">
    <w:name w:val="Balloon Text"/>
    <w:basedOn w:val="Normal"/>
    <w:link w:val="BalloonTextChar"/>
    <w:uiPriority w:val="99"/>
    <w:semiHidden/>
    <w:unhideWhenUsed/>
    <w:rsid w:val="00011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D2F"/>
    <w:rPr>
      <w:rFonts w:ascii="Tahoma" w:eastAsiaTheme="minorEastAsia" w:hAnsi="Tahoma" w:cs="Tahoma"/>
      <w:sz w:val="16"/>
      <w:szCs w:val="16"/>
      <w:lang w:eastAsia="zh-CN"/>
    </w:rPr>
  </w:style>
  <w:style w:type="character" w:customStyle="1" w:styleId="UnresolvedMention2">
    <w:name w:val="Unresolved Mention2"/>
    <w:basedOn w:val="DefaultParagraphFont"/>
    <w:uiPriority w:val="99"/>
    <w:semiHidden/>
    <w:unhideWhenUsed/>
    <w:rsid w:val="008577C6"/>
    <w:rPr>
      <w:color w:val="605E5C"/>
      <w:shd w:val="clear" w:color="auto" w:fill="E1DFDD"/>
    </w:rPr>
  </w:style>
  <w:style w:type="character" w:customStyle="1" w:styleId="UnresolvedMention3">
    <w:name w:val="Unresolved Mention3"/>
    <w:basedOn w:val="DefaultParagraphFont"/>
    <w:uiPriority w:val="99"/>
    <w:semiHidden/>
    <w:unhideWhenUsed/>
    <w:rsid w:val="00ED0822"/>
    <w:rPr>
      <w:color w:val="605E5C"/>
      <w:shd w:val="clear" w:color="auto" w:fill="E1DFDD"/>
    </w:rPr>
  </w:style>
  <w:style w:type="character" w:styleId="CommentReference">
    <w:name w:val="annotation reference"/>
    <w:basedOn w:val="DefaultParagraphFont"/>
    <w:uiPriority w:val="99"/>
    <w:semiHidden/>
    <w:unhideWhenUsed/>
    <w:rsid w:val="004B0F4E"/>
    <w:rPr>
      <w:sz w:val="16"/>
      <w:szCs w:val="16"/>
    </w:rPr>
  </w:style>
  <w:style w:type="paragraph" w:styleId="CommentText">
    <w:name w:val="annotation text"/>
    <w:basedOn w:val="Normal"/>
    <w:link w:val="CommentTextChar"/>
    <w:uiPriority w:val="99"/>
    <w:semiHidden/>
    <w:unhideWhenUsed/>
    <w:rsid w:val="004B0F4E"/>
    <w:pPr>
      <w:spacing w:line="240" w:lineRule="auto"/>
    </w:pPr>
    <w:rPr>
      <w:sz w:val="20"/>
      <w:szCs w:val="20"/>
    </w:rPr>
  </w:style>
  <w:style w:type="character" w:customStyle="1" w:styleId="CommentTextChar">
    <w:name w:val="Comment Text Char"/>
    <w:basedOn w:val="DefaultParagraphFont"/>
    <w:link w:val="CommentText"/>
    <w:uiPriority w:val="99"/>
    <w:semiHidden/>
    <w:rsid w:val="004B0F4E"/>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4B0F4E"/>
    <w:rPr>
      <w:b/>
      <w:bCs/>
    </w:rPr>
  </w:style>
  <w:style w:type="character" w:customStyle="1" w:styleId="CommentSubjectChar">
    <w:name w:val="Comment Subject Char"/>
    <w:basedOn w:val="CommentTextChar"/>
    <w:link w:val="CommentSubject"/>
    <w:uiPriority w:val="99"/>
    <w:semiHidden/>
    <w:rsid w:val="004B0F4E"/>
    <w:rPr>
      <w:rFonts w:eastAsiaTheme="minorEastAsia"/>
      <w:b/>
      <w:bCs/>
      <w:sz w:val="20"/>
      <w:szCs w:val="20"/>
      <w:lang w:eastAsia="zh-CN"/>
    </w:rPr>
  </w:style>
  <w:style w:type="character" w:customStyle="1" w:styleId="UnresolvedMention4">
    <w:name w:val="Unresolved Mention4"/>
    <w:basedOn w:val="DefaultParagraphFont"/>
    <w:uiPriority w:val="99"/>
    <w:semiHidden/>
    <w:unhideWhenUsed/>
    <w:rsid w:val="00FB4B18"/>
    <w:rPr>
      <w:color w:val="605E5C"/>
      <w:shd w:val="clear" w:color="auto" w:fill="E1DFDD"/>
    </w:rPr>
  </w:style>
  <w:style w:type="character" w:styleId="FollowedHyperlink">
    <w:name w:val="FollowedHyperlink"/>
    <w:basedOn w:val="DefaultParagraphFont"/>
    <w:uiPriority w:val="99"/>
    <w:semiHidden/>
    <w:unhideWhenUsed/>
    <w:rsid w:val="00374E68"/>
    <w:rPr>
      <w:color w:val="954F72" w:themeColor="followedHyperlink"/>
      <w:u w:val="single"/>
    </w:rPr>
  </w:style>
  <w:style w:type="character" w:styleId="UnresolvedMention">
    <w:name w:val="Unresolved Mention"/>
    <w:basedOn w:val="DefaultParagraphFont"/>
    <w:uiPriority w:val="99"/>
    <w:semiHidden/>
    <w:unhideWhenUsed/>
    <w:rsid w:val="00372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5292">
      <w:bodyDiv w:val="1"/>
      <w:marLeft w:val="0"/>
      <w:marRight w:val="0"/>
      <w:marTop w:val="0"/>
      <w:marBottom w:val="0"/>
      <w:divBdr>
        <w:top w:val="none" w:sz="0" w:space="0" w:color="auto"/>
        <w:left w:val="none" w:sz="0" w:space="0" w:color="auto"/>
        <w:bottom w:val="none" w:sz="0" w:space="0" w:color="auto"/>
        <w:right w:val="none" w:sz="0" w:space="0" w:color="auto"/>
      </w:divBdr>
    </w:div>
    <w:div w:id="3173235">
      <w:bodyDiv w:val="1"/>
      <w:marLeft w:val="0"/>
      <w:marRight w:val="0"/>
      <w:marTop w:val="0"/>
      <w:marBottom w:val="0"/>
      <w:divBdr>
        <w:top w:val="none" w:sz="0" w:space="0" w:color="auto"/>
        <w:left w:val="none" w:sz="0" w:space="0" w:color="auto"/>
        <w:bottom w:val="none" w:sz="0" w:space="0" w:color="auto"/>
        <w:right w:val="none" w:sz="0" w:space="0" w:color="auto"/>
      </w:divBdr>
    </w:div>
    <w:div w:id="5063735">
      <w:bodyDiv w:val="1"/>
      <w:marLeft w:val="0"/>
      <w:marRight w:val="0"/>
      <w:marTop w:val="0"/>
      <w:marBottom w:val="0"/>
      <w:divBdr>
        <w:top w:val="none" w:sz="0" w:space="0" w:color="auto"/>
        <w:left w:val="none" w:sz="0" w:space="0" w:color="auto"/>
        <w:bottom w:val="none" w:sz="0" w:space="0" w:color="auto"/>
        <w:right w:val="none" w:sz="0" w:space="0" w:color="auto"/>
      </w:divBdr>
    </w:div>
    <w:div w:id="9451652">
      <w:bodyDiv w:val="1"/>
      <w:marLeft w:val="0"/>
      <w:marRight w:val="0"/>
      <w:marTop w:val="0"/>
      <w:marBottom w:val="0"/>
      <w:divBdr>
        <w:top w:val="none" w:sz="0" w:space="0" w:color="auto"/>
        <w:left w:val="none" w:sz="0" w:space="0" w:color="auto"/>
        <w:bottom w:val="none" w:sz="0" w:space="0" w:color="auto"/>
        <w:right w:val="none" w:sz="0" w:space="0" w:color="auto"/>
      </w:divBdr>
    </w:div>
    <w:div w:id="9576757">
      <w:bodyDiv w:val="1"/>
      <w:marLeft w:val="0"/>
      <w:marRight w:val="0"/>
      <w:marTop w:val="0"/>
      <w:marBottom w:val="0"/>
      <w:divBdr>
        <w:top w:val="none" w:sz="0" w:space="0" w:color="auto"/>
        <w:left w:val="none" w:sz="0" w:space="0" w:color="auto"/>
        <w:bottom w:val="none" w:sz="0" w:space="0" w:color="auto"/>
        <w:right w:val="none" w:sz="0" w:space="0" w:color="auto"/>
      </w:divBdr>
    </w:div>
    <w:div w:id="12457434">
      <w:bodyDiv w:val="1"/>
      <w:marLeft w:val="0"/>
      <w:marRight w:val="0"/>
      <w:marTop w:val="0"/>
      <w:marBottom w:val="0"/>
      <w:divBdr>
        <w:top w:val="none" w:sz="0" w:space="0" w:color="auto"/>
        <w:left w:val="none" w:sz="0" w:space="0" w:color="auto"/>
        <w:bottom w:val="none" w:sz="0" w:space="0" w:color="auto"/>
        <w:right w:val="none" w:sz="0" w:space="0" w:color="auto"/>
      </w:divBdr>
    </w:div>
    <w:div w:id="15813072">
      <w:bodyDiv w:val="1"/>
      <w:marLeft w:val="0"/>
      <w:marRight w:val="0"/>
      <w:marTop w:val="0"/>
      <w:marBottom w:val="0"/>
      <w:divBdr>
        <w:top w:val="none" w:sz="0" w:space="0" w:color="auto"/>
        <w:left w:val="none" w:sz="0" w:space="0" w:color="auto"/>
        <w:bottom w:val="none" w:sz="0" w:space="0" w:color="auto"/>
        <w:right w:val="none" w:sz="0" w:space="0" w:color="auto"/>
      </w:divBdr>
    </w:div>
    <w:div w:id="21246210">
      <w:bodyDiv w:val="1"/>
      <w:marLeft w:val="0"/>
      <w:marRight w:val="0"/>
      <w:marTop w:val="0"/>
      <w:marBottom w:val="0"/>
      <w:divBdr>
        <w:top w:val="none" w:sz="0" w:space="0" w:color="auto"/>
        <w:left w:val="none" w:sz="0" w:space="0" w:color="auto"/>
        <w:bottom w:val="none" w:sz="0" w:space="0" w:color="auto"/>
        <w:right w:val="none" w:sz="0" w:space="0" w:color="auto"/>
      </w:divBdr>
    </w:div>
    <w:div w:id="22052674">
      <w:bodyDiv w:val="1"/>
      <w:marLeft w:val="0"/>
      <w:marRight w:val="0"/>
      <w:marTop w:val="0"/>
      <w:marBottom w:val="0"/>
      <w:divBdr>
        <w:top w:val="none" w:sz="0" w:space="0" w:color="auto"/>
        <w:left w:val="none" w:sz="0" w:space="0" w:color="auto"/>
        <w:bottom w:val="none" w:sz="0" w:space="0" w:color="auto"/>
        <w:right w:val="none" w:sz="0" w:space="0" w:color="auto"/>
      </w:divBdr>
    </w:div>
    <w:div w:id="23530172">
      <w:bodyDiv w:val="1"/>
      <w:marLeft w:val="0"/>
      <w:marRight w:val="0"/>
      <w:marTop w:val="0"/>
      <w:marBottom w:val="0"/>
      <w:divBdr>
        <w:top w:val="none" w:sz="0" w:space="0" w:color="auto"/>
        <w:left w:val="none" w:sz="0" w:space="0" w:color="auto"/>
        <w:bottom w:val="none" w:sz="0" w:space="0" w:color="auto"/>
        <w:right w:val="none" w:sz="0" w:space="0" w:color="auto"/>
      </w:divBdr>
    </w:div>
    <w:div w:id="26681975">
      <w:bodyDiv w:val="1"/>
      <w:marLeft w:val="0"/>
      <w:marRight w:val="0"/>
      <w:marTop w:val="0"/>
      <w:marBottom w:val="0"/>
      <w:divBdr>
        <w:top w:val="none" w:sz="0" w:space="0" w:color="auto"/>
        <w:left w:val="none" w:sz="0" w:space="0" w:color="auto"/>
        <w:bottom w:val="none" w:sz="0" w:space="0" w:color="auto"/>
        <w:right w:val="none" w:sz="0" w:space="0" w:color="auto"/>
      </w:divBdr>
    </w:div>
    <w:div w:id="27337329">
      <w:bodyDiv w:val="1"/>
      <w:marLeft w:val="0"/>
      <w:marRight w:val="0"/>
      <w:marTop w:val="0"/>
      <w:marBottom w:val="0"/>
      <w:divBdr>
        <w:top w:val="none" w:sz="0" w:space="0" w:color="auto"/>
        <w:left w:val="none" w:sz="0" w:space="0" w:color="auto"/>
        <w:bottom w:val="none" w:sz="0" w:space="0" w:color="auto"/>
        <w:right w:val="none" w:sz="0" w:space="0" w:color="auto"/>
      </w:divBdr>
    </w:div>
    <w:div w:id="29115322">
      <w:bodyDiv w:val="1"/>
      <w:marLeft w:val="0"/>
      <w:marRight w:val="0"/>
      <w:marTop w:val="0"/>
      <w:marBottom w:val="0"/>
      <w:divBdr>
        <w:top w:val="none" w:sz="0" w:space="0" w:color="auto"/>
        <w:left w:val="none" w:sz="0" w:space="0" w:color="auto"/>
        <w:bottom w:val="none" w:sz="0" w:space="0" w:color="auto"/>
        <w:right w:val="none" w:sz="0" w:space="0" w:color="auto"/>
      </w:divBdr>
    </w:div>
    <w:div w:id="35157158">
      <w:bodyDiv w:val="1"/>
      <w:marLeft w:val="0"/>
      <w:marRight w:val="0"/>
      <w:marTop w:val="0"/>
      <w:marBottom w:val="0"/>
      <w:divBdr>
        <w:top w:val="none" w:sz="0" w:space="0" w:color="auto"/>
        <w:left w:val="none" w:sz="0" w:space="0" w:color="auto"/>
        <w:bottom w:val="none" w:sz="0" w:space="0" w:color="auto"/>
        <w:right w:val="none" w:sz="0" w:space="0" w:color="auto"/>
      </w:divBdr>
    </w:div>
    <w:div w:id="35355232">
      <w:bodyDiv w:val="1"/>
      <w:marLeft w:val="0"/>
      <w:marRight w:val="0"/>
      <w:marTop w:val="0"/>
      <w:marBottom w:val="0"/>
      <w:divBdr>
        <w:top w:val="none" w:sz="0" w:space="0" w:color="auto"/>
        <w:left w:val="none" w:sz="0" w:space="0" w:color="auto"/>
        <w:bottom w:val="none" w:sz="0" w:space="0" w:color="auto"/>
        <w:right w:val="none" w:sz="0" w:space="0" w:color="auto"/>
      </w:divBdr>
    </w:div>
    <w:div w:id="39482004">
      <w:bodyDiv w:val="1"/>
      <w:marLeft w:val="0"/>
      <w:marRight w:val="0"/>
      <w:marTop w:val="0"/>
      <w:marBottom w:val="0"/>
      <w:divBdr>
        <w:top w:val="none" w:sz="0" w:space="0" w:color="auto"/>
        <w:left w:val="none" w:sz="0" w:space="0" w:color="auto"/>
        <w:bottom w:val="none" w:sz="0" w:space="0" w:color="auto"/>
        <w:right w:val="none" w:sz="0" w:space="0" w:color="auto"/>
      </w:divBdr>
    </w:div>
    <w:div w:id="41057232">
      <w:bodyDiv w:val="1"/>
      <w:marLeft w:val="0"/>
      <w:marRight w:val="0"/>
      <w:marTop w:val="0"/>
      <w:marBottom w:val="0"/>
      <w:divBdr>
        <w:top w:val="none" w:sz="0" w:space="0" w:color="auto"/>
        <w:left w:val="none" w:sz="0" w:space="0" w:color="auto"/>
        <w:bottom w:val="none" w:sz="0" w:space="0" w:color="auto"/>
        <w:right w:val="none" w:sz="0" w:space="0" w:color="auto"/>
      </w:divBdr>
    </w:div>
    <w:div w:id="42145092">
      <w:bodyDiv w:val="1"/>
      <w:marLeft w:val="0"/>
      <w:marRight w:val="0"/>
      <w:marTop w:val="0"/>
      <w:marBottom w:val="0"/>
      <w:divBdr>
        <w:top w:val="none" w:sz="0" w:space="0" w:color="auto"/>
        <w:left w:val="none" w:sz="0" w:space="0" w:color="auto"/>
        <w:bottom w:val="none" w:sz="0" w:space="0" w:color="auto"/>
        <w:right w:val="none" w:sz="0" w:space="0" w:color="auto"/>
      </w:divBdr>
    </w:div>
    <w:div w:id="42681148">
      <w:bodyDiv w:val="1"/>
      <w:marLeft w:val="0"/>
      <w:marRight w:val="0"/>
      <w:marTop w:val="0"/>
      <w:marBottom w:val="0"/>
      <w:divBdr>
        <w:top w:val="none" w:sz="0" w:space="0" w:color="auto"/>
        <w:left w:val="none" w:sz="0" w:space="0" w:color="auto"/>
        <w:bottom w:val="none" w:sz="0" w:space="0" w:color="auto"/>
        <w:right w:val="none" w:sz="0" w:space="0" w:color="auto"/>
      </w:divBdr>
    </w:div>
    <w:div w:id="44106316">
      <w:bodyDiv w:val="1"/>
      <w:marLeft w:val="0"/>
      <w:marRight w:val="0"/>
      <w:marTop w:val="0"/>
      <w:marBottom w:val="0"/>
      <w:divBdr>
        <w:top w:val="none" w:sz="0" w:space="0" w:color="auto"/>
        <w:left w:val="none" w:sz="0" w:space="0" w:color="auto"/>
        <w:bottom w:val="none" w:sz="0" w:space="0" w:color="auto"/>
        <w:right w:val="none" w:sz="0" w:space="0" w:color="auto"/>
      </w:divBdr>
    </w:div>
    <w:div w:id="47993258">
      <w:bodyDiv w:val="1"/>
      <w:marLeft w:val="0"/>
      <w:marRight w:val="0"/>
      <w:marTop w:val="0"/>
      <w:marBottom w:val="0"/>
      <w:divBdr>
        <w:top w:val="none" w:sz="0" w:space="0" w:color="auto"/>
        <w:left w:val="none" w:sz="0" w:space="0" w:color="auto"/>
        <w:bottom w:val="none" w:sz="0" w:space="0" w:color="auto"/>
        <w:right w:val="none" w:sz="0" w:space="0" w:color="auto"/>
      </w:divBdr>
    </w:div>
    <w:div w:id="50807078">
      <w:bodyDiv w:val="1"/>
      <w:marLeft w:val="0"/>
      <w:marRight w:val="0"/>
      <w:marTop w:val="0"/>
      <w:marBottom w:val="0"/>
      <w:divBdr>
        <w:top w:val="none" w:sz="0" w:space="0" w:color="auto"/>
        <w:left w:val="none" w:sz="0" w:space="0" w:color="auto"/>
        <w:bottom w:val="none" w:sz="0" w:space="0" w:color="auto"/>
        <w:right w:val="none" w:sz="0" w:space="0" w:color="auto"/>
      </w:divBdr>
    </w:div>
    <w:div w:id="51198513">
      <w:bodyDiv w:val="1"/>
      <w:marLeft w:val="0"/>
      <w:marRight w:val="0"/>
      <w:marTop w:val="0"/>
      <w:marBottom w:val="0"/>
      <w:divBdr>
        <w:top w:val="none" w:sz="0" w:space="0" w:color="auto"/>
        <w:left w:val="none" w:sz="0" w:space="0" w:color="auto"/>
        <w:bottom w:val="none" w:sz="0" w:space="0" w:color="auto"/>
        <w:right w:val="none" w:sz="0" w:space="0" w:color="auto"/>
      </w:divBdr>
    </w:div>
    <w:div w:id="52194211">
      <w:bodyDiv w:val="1"/>
      <w:marLeft w:val="0"/>
      <w:marRight w:val="0"/>
      <w:marTop w:val="0"/>
      <w:marBottom w:val="0"/>
      <w:divBdr>
        <w:top w:val="none" w:sz="0" w:space="0" w:color="auto"/>
        <w:left w:val="none" w:sz="0" w:space="0" w:color="auto"/>
        <w:bottom w:val="none" w:sz="0" w:space="0" w:color="auto"/>
        <w:right w:val="none" w:sz="0" w:space="0" w:color="auto"/>
      </w:divBdr>
    </w:div>
    <w:div w:id="52429000">
      <w:bodyDiv w:val="1"/>
      <w:marLeft w:val="0"/>
      <w:marRight w:val="0"/>
      <w:marTop w:val="0"/>
      <w:marBottom w:val="0"/>
      <w:divBdr>
        <w:top w:val="none" w:sz="0" w:space="0" w:color="auto"/>
        <w:left w:val="none" w:sz="0" w:space="0" w:color="auto"/>
        <w:bottom w:val="none" w:sz="0" w:space="0" w:color="auto"/>
        <w:right w:val="none" w:sz="0" w:space="0" w:color="auto"/>
      </w:divBdr>
    </w:div>
    <w:div w:id="52581393">
      <w:bodyDiv w:val="1"/>
      <w:marLeft w:val="0"/>
      <w:marRight w:val="0"/>
      <w:marTop w:val="0"/>
      <w:marBottom w:val="0"/>
      <w:divBdr>
        <w:top w:val="none" w:sz="0" w:space="0" w:color="auto"/>
        <w:left w:val="none" w:sz="0" w:space="0" w:color="auto"/>
        <w:bottom w:val="none" w:sz="0" w:space="0" w:color="auto"/>
        <w:right w:val="none" w:sz="0" w:space="0" w:color="auto"/>
      </w:divBdr>
    </w:div>
    <w:div w:id="52822095">
      <w:bodyDiv w:val="1"/>
      <w:marLeft w:val="0"/>
      <w:marRight w:val="0"/>
      <w:marTop w:val="0"/>
      <w:marBottom w:val="0"/>
      <w:divBdr>
        <w:top w:val="none" w:sz="0" w:space="0" w:color="auto"/>
        <w:left w:val="none" w:sz="0" w:space="0" w:color="auto"/>
        <w:bottom w:val="none" w:sz="0" w:space="0" w:color="auto"/>
        <w:right w:val="none" w:sz="0" w:space="0" w:color="auto"/>
      </w:divBdr>
    </w:div>
    <w:div w:id="60951717">
      <w:bodyDiv w:val="1"/>
      <w:marLeft w:val="0"/>
      <w:marRight w:val="0"/>
      <w:marTop w:val="0"/>
      <w:marBottom w:val="0"/>
      <w:divBdr>
        <w:top w:val="none" w:sz="0" w:space="0" w:color="auto"/>
        <w:left w:val="none" w:sz="0" w:space="0" w:color="auto"/>
        <w:bottom w:val="none" w:sz="0" w:space="0" w:color="auto"/>
        <w:right w:val="none" w:sz="0" w:space="0" w:color="auto"/>
      </w:divBdr>
    </w:div>
    <w:div w:id="61371614">
      <w:bodyDiv w:val="1"/>
      <w:marLeft w:val="0"/>
      <w:marRight w:val="0"/>
      <w:marTop w:val="0"/>
      <w:marBottom w:val="0"/>
      <w:divBdr>
        <w:top w:val="none" w:sz="0" w:space="0" w:color="auto"/>
        <w:left w:val="none" w:sz="0" w:space="0" w:color="auto"/>
        <w:bottom w:val="none" w:sz="0" w:space="0" w:color="auto"/>
        <w:right w:val="none" w:sz="0" w:space="0" w:color="auto"/>
      </w:divBdr>
    </w:div>
    <w:div w:id="61489406">
      <w:bodyDiv w:val="1"/>
      <w:marLeft w:val="0"/>
      <w:marRight w:val="0"/>
      <w:marTop w:val="0"/>
      <w:marBottom w:val="0"/>
      <w:divBdr>
        <w:top w:val="none" w:sz="0" w:space="0" w:color="auto"/>
        <w:left w:val="none" w:sz="0" w:space="0" w:color="auto"/>
        <w:bottom w:val="none" w:sz="0" w:space="0" w:color="auto"/>
        <w:right w:val="none" w:sz="0" w:space="0" w:color="auto"/>
      </w:divBdr>
    </w:div>
    <w:div w:id="61491955">
      <w:bodyDiv w:val="1"/>
      <w:marLeft w:val="0"/>
      <w:marRight w:val="0"/>
      <w:marTop w:val="0"/>
      <w:marBottom w:val="0"/>
      <w:divBdr>
        <w:top w:val="none" w:sz="0" w:space="0" w:color="auto"/>
        <w:left w:val="none" w:sz="0" w:space="0" w:color="auto"/>
        <w:bottom w:val="none" w:sz="0" w:space="0" w:color="auto"/>
        <w:right w:val="none" w:sz="0" w:space="0" w:color="auto"/>
      </w:divBdr>
    </w:div>
    <w:div w:id="63265303">
      <w:bodyDiv w:val="1"/>
      <w:marLeft w:val="0"/>
      <w:marRight w:val="0"/>
      <w:marTop w:val="0"/>
      <w:marBottom w:val="0"/>
      <w:divBdr>
        <w:top w:val="none" w:sz="0" w:space="0" w:color="auto"/>
        <w:left w:val="none" w:sz="0" w:space="0" w:color="auto"/>
        <w:bottom w:val="none" w:sz="0" w:space="0" w:color="auto"/>
        <w:right w:val="none" w:sz="0" w:space="0" w:color="auto"/>
      </w:divBdr>
    </w:div>
    <w:div w:id="66198813">
      <w:bodyDiv w:val="1"/>
      <w:marLeft w:val="0"/>
      <w:marRight w:val="0"/>
      <w:marTop w:val="0"/>
      <w:marBottom w:val="0"/>
      <w:divBdr>
        <w:top w:val="none" w:sz="0" w:space="0" w:color="auto"/>
        <w:left w:val="none" w:sz="0" w:space="0" w:color="auto"/>
        <w:bottom w:val="none" w:sz="0" w:space="0" w:color="auto"/>
        <w:right w:val="none" w:sz="0" w:space="0" w:color="auto"/>
      </w:divBdr>
    </w:div>
    <w:div w:id="67652518">
      <w:bodyDiv w:val="1"/>
      <w:marLeft w:val="0"/>
      <w:marRight w:val="0"/>
      <w:marTop w:val="0"/>
      <w:marBottom w:val="0"/>
      <w:divBdr>
        <w:top w:val="none" w:sz="0" w:space="0" w:color="auto"/>
        <w:left w:val="none" w:sz="0" w:space="0" w:color="auto"/>
        <w:bottom w:val="none" w:sz="0" w:space="0" w:color="auto"/>
        <w:right w:val="none" w:sz="0" w:space="0" w:color="auto"/>
      </w:divBdr>
    </w:div>
    <w:div w:id="75134547">
      <w:bodyDiv w:val="1"/>
      <w:marLeft w:val="0"/>
      <w:marRight w:val="0"/>
      <w:marTop w:val="0"/>
      <w:marBottom w:val="0"/>
      <w:divBdr>
        <w:top w:val="none" w:sz="0" w:space="0" w:color="auto"/>
        <w:left w:val="none" w:sz="0" w:space="0" w:color="auto"/>
        <w:bottom w:val="none" w:sz="0" w:space="0" w:color="auto"/>
        <w:right w:val="none" w:sz="0" w:space="0" w:color="auto"/>
      </w:divBdr>
    </w:div>
    <w:div w:id="76833254">
      <w:bodyDiv w:val="1"/>
      <w:marLeft w:val="0"/>
      <w:marRight w:val="0"/>
      <w:marTop w:val="0"/>
      <w:marBottom w:val="0"/>
      <w:divBdr>
        <w:top w:val="none" w:sz="0" w:space="0" w:color="auto"/>
        <w:left w:val="none" w:sz="0" w:space="0" w:color="auto"/>
        <w:bottom w:val="none" w:sz="0" w:space="0" w:color="auto"/>
        <w:right w:val="none" w:sz="0" w:space="0" w:color="auto"/>
      </w:divBdr>
    </w:div>
    <w:div w:id="77873908">
      <w:bodyDiv w:val="1"/>
      <w:marLeft w:val="0"/>
      <w:marRight w:val="0"/>
      <w:marTop w:val="0"/>
      <w:marBottom w:val="0"/>
      <w:divBdr>
        <w:top w:val="none" w:sz="0" w:space="0" w:color="auto"/>
        <w:left w:val="none" w:sz="0" w:space="0" w:color="auto"/>
        <w:bottom w:val="none" w:sz="0" w:space="0" w:color="auto"/>
        <w:right w:val="none" w:sz="0" w:space="0" w:color="auto"/>
      </w:divBdr>
    </w:div>
    <w:div w:id="82339919">
      <w:bodyDiv w:val="1"/>
      <w:marLeft w:val="0"/>
      <w:marRight w:val="0"/>
      <w:marTop w:val="0"/>
      <w:marBottom w:val="0"/>
      <w:divBdr>
        <w:top w:val="none" w:sz="0" w:space="0" w:color="auto"/>
        <w:left w:val="none" w:sz="0" w:space="0" w:color="auto"/>
        <w:bottom w:val="none" w:sz="0" w:space="0" w:color="auto"/>
        <w:right w:val="none" w:sz="0" w:space="0" w:color="auto"/>
      </w:divBdr>
    </w:div>
    <w:div w:id="82454447">
      <w:bodyDiv w:val="1"/>
      <w:marLeft w:val="0"/>
      <w:marRight w:val="0"/>
      <w:marTop w:val="0"/>
      <w:marBottom w:val="0"/>
      <w:divBdr>
        <w:top w:val="none" w:sz="0" w:space="0" w:color="auto"/>
        <w:left w:val="none" w:sz="0" w:space="0" w:color="auto"/>
        <w:bottom w:val="none" w:sz="0" w:space="0" w:color="auto"/>
        <w:right w:val="none" w:sz="0" w:space="0" w:color="auto"/>
      </w:divBdr>
    </w:div>
    <w:div w:id="84956226">
      <w:bodyDiv w:val="1"/>
      <w:marLeft w:val="0"/>
      <w:marRight w:val="0"/>
      <w:marTop w:val="0"/>
      <w:marBottom w:val="0"/>
      <w:divBdr>
        <w:top w:val="none" w:sz="0" w:space="0" w:color="auto"/>
        <w:left w:val="none" w:sz="0" w:space="0" w:color="auto"/>
        <w:bottom w:val="none" w:sz="0" w:space="0" w:color="auto"/>
        <w:right w:val="none" w:sz="0" w:space="0" w:color="auto"/>
      </w:divBdr>
    </w:div>
    <w:div w:id="86850373">
      <w:bodyDiv w:val="1"/>
      <w:marLeft w:val="0"/>
      <w:marRight w:val="0"/>
      <w:marTop w:val="0"/>
      <w:marBottom w:val="0"/>
      <w:divBdr>
        <w:top w:val="none" w:sz="0" w:space="0" w:color="auto"/>
        <w:left w:val="none" w:sz="0" w:space="0" w:color="auto"/>
        <w:bottom w:val="none" w:sz="0" w:space="0" w:color="auto"/>
        <w:right w:val="none" w:sz="0" w:space="0" w:color="auto"/>
      </w:divBdr>
    </w:div>
    <w:div w:id="90443644">
      <w:bodyDiv w:val="1"/>
      <w:marLeft w:val="0"/>
      <w:marRight w:val="0"/>
      <w:marTop w:val="0"/>
      <w:marBottom w:val="0"/>
      <w:divBdr>
        <w:top w:val="none" w:sz="0" w:space="0" w:color="auto"/>
        <w:left w:val="none" w:sz="0" w:space="0" w:color="auto"/>
        <w:bottom w:val="none" w:sz="0" w:space="0" w:color="auto"/>
        <w:right w:val="none" w:sz="0" w:space="0" w:color="auto"/>
      </w:divBdr>
    </w:div>
    <w:div w:id="92366539">
      <w:bodyDiv w:val="1"/>
      <w:marLeft w:val="0"/>
      <w:marRight w:val="0"/>
      <w:marTop w:val="0"/>
      <w:marBottom w:val="0"/>
      <w:divBdr>
        <w:top w:val="none" w:sz="0" w:space="0" w:color="auto"/>
        <w:left w:val="none" w:sz="0" w:space="0" w:color="auto"/>
        <w:bottom w:val="none" w:sz="0" w:space="0" w:color="auto"/>
        <w:right w:val="none" w:sz="0" w:space="0" w:color="auto"/>
      </w:divBdr>
    </w:div>
    <w:div w:id="92676687">
      <w:bodyDiv w:val="1"/>
      <w:marLeft w:val="0"/>
      <w:marRight w:val="0"/>
      <w:marTop w:val="0"/>
      <w:marBottom w:val="0"/>
      <w:divBdr>
        <w:top w:val="none" w:sz="0" w:space="0" w:color="auto"/>
        <w:left w:val="none" w:sz="0" w:space="0" w:color="auto"/>
        <w:bottom w:val="none" w:sz="0" w:space="0" w:color="auto"/>
        <w:right w:val="none" w:sz="0" w:space="0" w:color="auto"/>
      </w:divBdr>
    </w:div>
    <w:div w:id="95100459">
      <w:bodyDiv w:val="1"/>
      <w:marLeft w:val="0"/>
      <w:marRight w:val="0"/>
      <w:marTop w:val="0"/>
      <w:marBottom w:val="0"/>
      <w:divBdr>
        <w:top w:val="none" w:sz="0" w:space="0" w:color="auto"/>
        <w:left w:val="none" w:sz="0" w:space="0" w:color="auto"/>
        <w:bottom w:val="none" w:sz="0" w:space="0" w:color="auto"/>
        <w:right w:val="none" w:sz="0" w:space="0" w:color="auto"/>
      </w:divBdr>
    </w:div>
    <w:div w:id="96341083">
      <w:bodyDiv w:val="1"/>
      <w:marLeft w:val="0"/>
      <w:marRight w:val="0"/>
      <w:marTop w:val="0"/>
      <w:marBottom w:val="0"/>
      <w:divBdr>
        <w:top w:val="none" w:sz="0" w:space="0" w:color="auto"/>
        <w:left w:val="none" w:sz="0" w:space="0" w:color="auto"/>
        <w:bottom w:val="none" w:sz="0" w:space="0" w:color="auto"/>
        <w:right w:val="none" w:sz="0" w:space="0" w:color="auto"/>
      </w:divBdr>
    </w:div>
    <w:div w:id="97458232">
      <w:bodyDiv w:val="1"/>
      <w:marLeft w:val="0"/>
      <w:marRight w:val="0"/>
      <w:marTop w:val="0"/>
      <w:marBottom w:val="0"/>
      <w:divBdr>
        <w:top w:val="none" w:sz="0" w:space="0" w:color="auto"/>
        <w:left w:val="none" w:sz="0" w:space="0" w:color="auto"/>
        <w:bottom w:val="none" w:sz="0" w:space="0" w:color="auto"/>
        <w:right w:val="none" w:sz="0" w:space="0" w:color="auto"/>
      </w:divBdr>
    </w:div>
    <w:div w:id="100881684">
      <w:bodyDiv w:val="1"/>
      <w:marLeft w:val="0"/>
      <w:marRight w:val="0"/>
      <w:marTop w:val="0"/>
      <w:marBottom w:val="0"/>
      <w:divBdr>
        <w:top w:val="none" w:sz="0" w:space="0" w:color="auto"/>
        <w:left w:val="none" w:sz="0" w:space="0" w:color="auto"/>
        <w:bottom w:val="none" w:sz="0" w:space="0" w:color="auto"/>
        <w:right w:val="none" w:sz="0" w:space="0" w:color="auto"/>
      </w:divBdr>
    </w:div>
    <w:div w:id="102043378">
      <w:bodyDiv w:val="1"/>
      <w:marLeft w:val="0"/>
      <w:marRight w:val="0"/>
      <w:marTop w:val="0"/>
      <w:marBottom w:val="0"/>
      <w:divBdr>
        <w:top w:val="none" w:sz="0" w:space="0" w:color="auto"/>
        <w:left w:val="none" w:sz="0" w:space="0" w:color="auto"/>
        <w:bottom w:val="none" w:sz="0" w:space="0" w:color="auto"/>
        <w:right w:val="none" w:sz="0" w:space="0" w:color="auto"/>
      </w:divBdr>
    </w:div>
    <w:div w:id="110826367">
      <w:bodyDiv w:val="1"/>
      <w:marLeft w:val="0"/>
      <w:marRight w:val="0"/>
      <w:marTop w:val="0"/>
      <w:marBottom w:val="0"/>
      <w:divBdr>
        <w:top w:val="none" w:sz="0" w:space="0" w:color="auto"/>
        <w:left w:val="none" w:sz="0" w:space="0" w:color="auto"/>
        <w:bottom w:val="none" w:sz="0" w:space="0" w:color="auto"/>
        <w:right w:val="none" w:sz="0" w:space="0" w:color="auto"/>
      </w:divBdr>
    </w:div>
    <w:div w:id="112948613">
      <w:bodyDiv w:val="1"/>
      <w:marLeft w:val="0"/>
      <w:marRight w:val="0"/>
      <w:marTop w:val="0"/>
      <w:marBottom w:val="0"/>
      <w:divBdr>
        <w:top w:val="none" w:sz="0" w:space="0" w:color="auto"/>
        <w:left w:val="none" w:sz="0" w:space="0" w:color="auto"/>
        <w:bottom w:val="none" w:sz="0" w:space="0" w:color="auto"/>
        <w:right w:val="none" w:sz="0" w:space="0" w:color="auto"/>
      </w:divBdr>
    </w:div>
    <w:div w:id="116343204">
      <w:bodyDiv w:val="1"/>
      <w:marLeft w:val="0"/>
      <w:marRight w:val="0"/>
      <w:marTop w:val="0"/>
      <w:marBottom w:val="0"/>
      <w:divBdr>
        <w:top w:val="none" w:sz="0" w:space="0" w:color="auto"/>
        <w:left w:val="none" w:sz="0" w:space="0" w:color="auto"/>
        <w:bottom w:val="none" w:sz="0" w:space="0" w:color="auto"/>
        <w:right w:val="none" w:sz="0" w:space="0" w:color="auto"/>
      </w:divBdr>
    </w:div>
    <w:div w:id="116801666">
      <w:bodyDiv w:val="1"/>
      <w:marLeft w:val="0"/>
      <w:marRight w:val="0"/>
      <w:marTop w:val="0"/>
      <w:marBottom w:val="0"/>
      <w:divBdr>
        <w:top w:val="none" w:sz="0" w:space="0" w:color="auto"/>
        <w:left w:val="none" w:sz="0" w:space="0" w:color="auto"/>
        <w:bottom w:val="none" w:sz="0" w:space="0" w:color="auto"/>
        <w:right w:val="none" w:sz="0" w:space="0" w:color="auto"/>
      </w:divBdr>
    </w:div>
    <w:div w:id="117069978">
      <w:bodyDiv w:val="1"/>
      <w:marLeft w:val="0"/>
      <w:marRight w:val="0"/>
      <w:marTop w:val="0"/>
      <w:marBottom w:val="0"/>
      <w:divBdr>
        <w:top w:val="none" w:sz="0" w:space="0" w:color="auto"/>
        <w:left w:val="none" w:sz="0" w:space="0" w:color="auto"/>
        <w:bottom w:val="none" w:sz="0" w:space="0" w:color="auto"/>
        <w:right w:val="none" w:sz="0" w:space="0" w:color="auto"/>
      </w:divBdr>
    </w:div>
    <w:div w:id="125664889">
      <w:bodyDiv w:val="1"/>
      <w:marLeft w:val="0"/>
      <w:marRight w:val="0"/>
      <w:marTop w:val="0"/>
      <w:marBottom w:val="0"/>
      <w:divBdr>
        <w:top w:val="none" w:sz="0" w:space="0" w:color="auto"/>
        <w:left w:val="none" w:sz="0" w:space="0" w:color="auto"/>
        <w:bottom w:val="none" w:sz="0" w:space="0" w:color="auto"/>
        <w:right w:val="none" w:sz="0" w:space="0" w:color="auto"/>
      </w:divBdr>
    </w:div>
    <w:div w:id="125702187">
      <w:bodyDiv w:val="1"/>
      <w:marLeft w:val="0"/>
      <w:marRight w:val="0"/>
      <w:marTop w:val="0"/>
      <w:marBottom w:val="0"/>
      <w:divBdr>
        <w:top w:val="none" w:sz="0" w:space="0" w:color="auto"/>
        <w:left w:val="none" w:sz="0" w:space="0" w:color="auto"/>
        <w:bottom w:val="none" w:sz="0" w:space="0" w:color="auto"/>
        <w:right w:val="none" w:sz="0" w:space="0" w:color="auto"/>
      </w:divBdr>
    </w:div>
    <w:div w:id="127625381">
      <w:bodyDiv w:val="1"/>
      <w:marLeft w:val="0"/>
      <w:marRight w:val="0"/>
      <w:marTop w:val="0"/>
      <w:marBottom w:val="0"/>
      <w:divBdr>
        <w:top w:val="none" w:sz="0" w:space="0" w:color="auto"/>
        <w:left w:val="none" w:sz="0" w:space="0" w:color="auto"/>
        <w:bottom w:val="none" w:sz="0" w:space="0" w:color="auto"/>
        <w:right w:val="none" w:sz="0" w:space="0" w:color="auto"/>
      </w:divBdr>
    </w:div>
    <w:div w:id="135493107">
      <w:bodyDiv w:val="1"/>
      <w:marLeft w:val="0"/>
      <w:marRight w:val="0"/>
      <w:marTop w:val="0"/>
      <w:marBottom w:val="0"/>
      <w:divBdr>
        <w:top w:val="none" w:sz="0" w:space="0" w:color="auto"/>
        <w:left w:val="none" w:sz="0" w:space="0" w:color="auto"/>
        <w:bottom w:val="none" w:sz="0" w:space="0" w:color="auto"/>
        <w:right w:val="none" w:sz="0" w:space="0" w:color="auto"/>
      </w:divBdr>
    </w:div>
    <w:div w:id="137455415">
      <w:bodyDiv w:val="1"/>
      <w:marLeft w:val="0"/>
      <w:marRight w:val="0"/>
      <w:marTop w:val="0"/>
      <w:marBottom w:val="0"/>
      <w:divBdr>
        <w:top w:val="none" w:sz="0" w:space="0" w:color="auto"/>
        <w:left w:val="none" w:sz="0" w:space="0" w:color="auto"/>
        <w:bottom w:val="none" w:sz="0" w:space="0" w:color="auto"/>
        <w:right w:val="none" w:sz="0" w:space="0" w:color="auto"/>
      </w:divBdr>
    </w:div>
    <w:div w:id="138305737">
      <w:bodyDiv w:val="1"/>
      <w:marLeft w:val="0"/>
      <w:marRight w:val="0"/>
      <w:marTop w:val="0"/>
      <w:marBottom w:val="0"/>
      <w:divBdr>
        <w:top w:val="none" w:sz="0" w:space="0" w:color="auto"/>
        <w:left w:val="none" w:sz="0" w:space="0" w:color="auto"/>
        <w:bottom w:val="none" w:sz="0" w:space="0" w:color="auto"/>
        <w:right w:val="none" w:sz="0" w:space="0" w:color="auto"/>
      </w:divBdr>
    </w:div>
    <w:div w:id="139539858">
      <w:bodyDiv w:val="1"/>
      <w:marLeft w:val="0"/>
      <w:marRight w:val="0"/>
      <w:marTop w:val="0"/>
      <w:marBottom w:val="0"/>
      <w:divBdr>
        <w:top w:val="none" w:sz="0" w:space="0" w:color="auto"/>
        <w:left w:val="none" w:sz="0" w:space="0" w:color="auto"/>
        <w:bottom w:val="none" w:sz="0" w:space="0" w:color="auto"/>
        <w:right w:val="none" w:sz="0" w:space="0" w:color="auto"/>
      </w:divBdr>
    </w:div>
    <w:div w:id="141391194">
      <w:bodyDiv w:val="1"/>
      <w:marLeft w:val="0"/>
      <w:marRight w:val="0"/>
      <w:marTop w:val="0"/>
      <w:marBottom w:val="0"/>
      <w:divBdr>
        <w:top w:val="none" w:sz="0" w:space="0" w:color="auto"/>
        <w:left w:val="none" w:sz="0" w:space="0" w:color="auto"/>
        <w:bottom w:val="none" w:sz="0" w:space="0" w:color="auto"/>
        <w:right w:val="none" w:sz="0" w:space="0" w:color="auto"/>
      </w:divBdr>
    </w:div>
    <w:div w:id="143817115">
      <w:bodyDiv w:val="1"/>
      <w:marLeft w:val="0"/>
      <w:marRight w:val="0"/>
      <w:marTop w:val="0"/>
      <w:marBottom w:val="0"/>
      <w:divBdr>
        <w:top w:val="none" w:sz="0" w:space="0" w:color="auto"/>
        <w:left w:val="none" w:sz="0" w:space="0" w:color="auto"/>
        <w:bottom w:val="none" w:sz="0" w:space="0" w:color="auto"/>
        <w:right w:val="none" w:sz="0" w:space="0" w:color="auto"/>
      </w:divBdr>
    </w:div>
    <w:div w:id="145366855">
      <w:bodyDiv w:val="1"/>
      <w:marLeft w:val="0"/>
      <w:marRight w:val="0"/>
      <w:marTop w:val="0"/>
      <w:marBottom w:val="0"/>
      <w:divBdr>
        <w:top w:val="none" w:sz="0" w:space="0" w:color="auto"/>
        <w:left w:val="none" w:sz="0" w:space="0" w:color="auto"/>
        <w:bottom w:val="none" w:sz="0" w:space="0" w:color="auto"/>
        <w:right w:val="none" w:sz="0" w:space="0" w:color="auto"/>
      </w:divBdr>
    </w:div>
    <w:div w:id="145367018">
      <w:bodyDiv w:val="1"/>
      <w:marLeft w:val="0"/>
      <w:marRight w:val="0"/>
      <w:marTop w:val="0"/>
      <w:marBottom w:val="0"/>
      <w:divBdr>
        <w:top w:val="none" w:sz="0" w:space="0" w:color="auto"/>
        <w:left w:val="none" w:sz="0" w:space="0" w:color="auto"/>
        <w:bottom w:val="none" w:sz="0" w:space="0" w:color="auto"/>
        <w:right w:val="none" w:sz="0" w:space="0" w:color="auto"/>
      </w:divBdr>
    </w:div>
    <w:div w:id="152796526">
      <w:bodyDiv w:val="1"/>
      <w:marLeft w:val="0"/>
      <w:marRight w:val="0"/>
      <w:marTop w:val="0"/>
      <w:marBottom w:val="0"/>
      <w:divBdr>
        <w:top w:val="none" w:sz="0" w:space="0" w:color="auto"/>
        <w:left w:val="none" w:sz="0" w:space="0" w:color="auto"/>
        <w:bottom w:val="none" w:sz="0" w:space="0" w:color="auto"/>
        <w:right w:val="none" w:sz="0" w:space="0" w:color="auto"/>
      </w:divBdr>
    </w:div>
    <w:div w:id="154690418">
      <w:bodyDiv w:val="1"/>
      <w:marLeft w:val="0"/>
      <w:marRight w:val="0"/>
      <w:marTop w:val="0"/>
      <w:marBottom w:val="0"/>
      <w:divBdr>
        <w:top w:val="none" w:sz="0" w:space="0" w:color="auto"/>
        <w:left w:val="none" w:sz="0" w:space="0" w:color="auto"/>
        <w:bottom w:val="none" w:sz="0" w:space="0" w:color="auto"/>
        <w:right w:val="none" w:sz="0" w:space="0" w:color="auto"/>
      </w:divBdr>
    </w:div>
    <w:div w:id="163905803">
      <w:bodyDiv w:val="1"/>
      <w:marLeft w:val="0"/>
      <w:marRight w:val="0"/>
      <w:marTop w:val="0"/>
      <w:marBottom w:val="0"/>
      <w:divBdr>
        <w:top w:val="none" w:sz="0" w:space="0" w:color="auto"/>
        <w:left w:val="none" w:sz="0" w:space="0" w:color="auto"/>
        <w:bottom w:val="none" w:sz="0" w:space="0" w:color="auto"/>
        <w:right w:val="none" w:sz="0" w:space="0" w:color="auto"/>
      </w:divBdr>
    </w:div>
    <w:div w:id="164168228">
      <w:bodyDiv w:val="1"/>
      <w:marLeft w:val="0"/>
      <w:marRight w:val="0"/>
      <w:marTop w:val="0"/>
      <w:marBottom w:val="0"/>
      <w:divBdr>
        <w:top w:val="none" w:sz="0" w:space="0" w:color="auto"/>
        <w:left w:val="none" w:sz="0" w:space="0" w:color="auto"/>
        <w:bottom w:val="none" w:sz="0" w:space="0" w:color="auto"/>
        <w:right w:val="none" w:sz="0" w:space="0" w:color="auto"/>
      </w:divBdr>
    </w:div>
    <w:div w:id="170877163">
      <w:bodyDiv w:val="1"/>
      <w:marLeft w:val="0"/>
      <w:marRight w:val="0"/>
      <w:marTop w:val="0"/>
      <w:marBottom w:val="0"/>
      <w:divBdr>
        <w:top w:val="none" w:sz="0" w:space="0" w:color="auto"/>
        <w:left w:val="none" w:sz="0" w:space="0" w:color="auto"/>
        <w:bottom w:val="none" w:sz="0" w:space="0" w:color="auto"/>
        <w:right w:val="none" w:sz="0" w:space="0" w:color="auto"/>
      </w:divBdr>
    </w:div>
    <w:div w:id="173424833">
      <w:bodyDiv w:val="1"/>
      <w:marLeft w:val="0"/>
      <w:marRight w:val="0"/>
      <w:marTop w:val="0"/>
      <w:marBottom w:val="0"/>
      <w:divBdr>
        <w:top w:val="none" w:sz="0" w:space="0" w:color="auto"/>
        <w:left w:val="none" w:sz="0" w:space="0" w:color="auto"/>
        <w:bottom w:val="none" w:sz="0" w:space="0" w:color="auto"/>
        <w:right w:val="none" w:sz="0" w:space="0" w:color="auto"/>
      </w:divBdr>
    </w:div>
    <w:div w:id="173497533">
      <w:bodyDiv w:val="1"/>
      <w:marLeft w:val="0"/>
      <w:marRight w:val="0"/>
      <w:marTop w:val="0"/>
      <w:marBottom w:val="0"/>
      <w:divBdr>
        <w:top w:val="none" w:sz="0" w:space="0" w:color="auto"/>
        <w:left w:val="none" w:sz="0" w:space="0" w:color="auto"/>
        <w:bottom w:val="none" w:sz="0" w:space="0" w:color="auto"/>
        <w:right w:val="none" w:sz="0" w:space="0" w:color="auto"/>
      </w:divBdr>
    </w:div>
    <w:div w:id="174151883">
      <w:bodyDiv w:val="1"/>
      <w:marLeft w:val="0"/>
      <w:marRight w:val="0"/>
      <w:marTop w:val="0"/>
      <w:marBottom w:val="0"/>
      <w:divBdr>
        <w:top w:val="none" w:sz="0" w:space="0" w:color="auto"/>
        <w:left w:val="none" w:sz="0" w:space="0" w:color="auto"/>
        <w:bottom w:val="none" w:sz="0" w:space="0" w:color="auto"/>
        <w:right w:val="none" w:sz="0" w:space="0" w:color="auto"/>
      </w:divBdr>
    </w:div>
    <w:div w:id="174925692">
      <w:bodyDiv w:val="1"/>
      <w:marLeft w:val="0"/>
      <w:marRight w:val="0"/>
      <w:marTop w:val="0"/>
      <w:marBottom w:val="0"/>
      <w:divBdr>
        <w:top w:val="none" w:sz="0" w:space="0" w:color="auto"/>
        <w:left w:val="none" w:sz="0" w:space="0" w:color="auto"/>
        <w:bottom w:val="none" w:sz="0" w:space="0" w:color="auto"/>
        <w:right w:val="none" w:sz="0" w:space="0" w:color="auto"/>
      </w:divBdr>
    </w:div>
    <w:div w:id="177737692">
      <w:bodyDiv w:val="1"/>
      <w:marLeft w:val="0"/>
      <w:marRight w:val="0"/>
      <w:marTop w:val="0"/>
      <w:marBottom w:val="0"/>
      <w:divBdr>
        <w:top w:val="none" w:sz="0" w:space="0" w:color="auto"/>
        <w:left w:val="none" w:sz="0" w:space="0" w:color="auto"/>
        <w:bottom w:val="none" w:sz="0" w:space="0" w:color="auto"/>
        <w:right w:val="none" w:sz="0" w:space="0" w:color="auto"/>
      </w:divBdr>
    </w:div>
    <w:div w:id="180241030">
      <w:bodyDiv w:val="1"/>
      <w:marLeft w:val="0"/>
      <w:marRight w:val="0"/>
      <w:marTop w:val="0"/>
      <w:marBottom w:val="0"/>
      <w:divBdr>
        <w:top w:val="none" w:sz="0" w:space="0" w:color="auto"/>
        <w:left w:val="none" w:sz="0" w:space="0" w:color="auto"/>
        <w:bottom w:val="none" w:sz="0" w:space="0" w:color="auto"/>
        <w:right w:val="none" w:sz="0" w:space="0" w:color="auto"/>
      </w:divBdr>
    </w:div>
    <w:div w:id="181672583">
      <w:bodyDiv w:val="1"/>
      <w:marLeft w:val="0"/>
      <w:marRight w:val="0"/>
      <w:marTop w:val="0"/>
      <w:marBottom w:val="0"/>
      <w:divBdr>
        <w:top w:val="none" w:sz="0" w:space="0" w:color="auto"/>
        <w:left w:val="none" w:sz="0" w:space="0" w:color="auto"/>
        <w:bottom w:val="none" w:sz="0" w:space="0" w:color="auto"/>
        <w:right w:val="none" w:sz="0" w:space="0" w:color="auto"/>
      </w:divBdr>
    </w:div>
    <w:div w:id="183131911">
      <w:bodyDiv w:val="1"/>
      <w:marLeft w:val="0"/>
      <w:marRight w:val="0"/>
      <w:marTop w:val="0"/>
      <w:marBottom w:val="0"/>
      <w:divBdr>
        <w:top w:val="none" w:sz="0" w:space="0" w:color="auto"/>
        <w:left w:val="none" w:sz="0" w:space="0" w:color="auto"/>
        <w:bottom w:val="none" w:sz="0" w:space="0" w:color="auto"/>
        <w:right w:val="none" w:sz="0" w:space="0" w:color="auto"/>
      </w:divBdr>
    </w:div>
    <w:div w:id="185291221">
      <w:bodyDiv w:val="1"/>
      <w:marLeft w:val="0"/>
      <w:marRight w:val="0"/>
      <w:marTop w:val="0"/>
      <w:marBottom w:val="0"/>
      <w:divBdr>
        <w:top w:val="none" w:sz="0" w:space="0" w:color="auto"/>
        <w:left w:val="none" w:sz="0" w:space="0" w:color="auto"/>
        <w:bottom w:val="none" w:sz="0" w:space="0" w:color="auto"/>
        <w:right w:val="none" w:sz="0" w:space="0" w:color="auto"/>
      </w:divBdr>
    </w:div>
    <w:div w:id="191189137">
      <w:bodyDiv w:val="1"/>
      <w:marLeft w:val="0"/>
      <w:marRight w:val="0"/>
      <w:marTop w:val="0"/>
      <w:marBottom w:val="0"/>
      <w:divBdr>
        <w:top w:val="none" w:sz="0" w:space="0" w:color="auto"/>
        <w:left w:val="none" w:sz="0" w:space="0" w:color="auto"/>
        <w:bottom w:val="none" w:sz="0" w:space="0" w:color="auto"/>
        <w:right w:val="none" w:sz="0" w:space="0" w:color="auto"/>
      </w:divBdr>
    </w:div>
    <w:div w:id="196432745">
      <w:bodyDiv w:val="1"/>
      <w:marLeft w:val="0"/>
      <w:marRight w:val="0"/>
      <w:marTop w:val="0"/>
      <w:marBottom w:val="0"/>
      <w:divBdr>
        <w:top w:val="none" w:sz="0" w:space="0" w:color="auto"/>
        <w:left w:val="none" w:sz="0" w:space="0" w:color="auto"/>
        <w:bottom w:val="none" w:sz="0" w:space="0" w:color="auto"/>
        <w:right w:val="none" w:sz="0" w:space="0" w:color="auto"/>
      </w:divBdr>
    </w:div>
    <w:div w:id="199055346">
      <w:bodyDiv w:val="1"/>
      <w:marLeft w:val="0"/>
      <w:marRight w:val="0"/>
      <w:marTop w:val="0"/>
      <w:marBottom w:val="0"/>
      <w:divBdr>
        <w:top w:val="none" w:sz="0" w:space="0" w:color="auto"/>
        <w:left w:val="none" w:sz="0" w:space="0" w:color="auto"/>
        <w:bottom w:val="none" w:sz="0" w:space="0" w:color="auto"/>
        <w:right w:val="none" w:sz="0" w:space="0" w:color="auto"/>
      </w:divBdr>
    </w:div>
    <w:div w:id="200823094">
      <w:bodyDiv w:val="1"/>
      <w:marLeft w:val="0"/>
      <w:marRight w:val="0"/>
      <w:marTop w:val="0"/>
      <w:marBottom w:val="0"/>
      <w:divBdr>
        <w:top w:val="none" w:sz="0" w:space="0" w:color="auto"/>
        <w:left w:val="none" w:sz="0" w:space="0" w:color="auto"/>
        <w:bottom w:val="none" w:sz="0" w:space="0" w:color="auto"/>
        <w:right w:val="none" w:sz="0" w:space="0" w:color="auto"/>
      </w:divBdr>
    </w:div>
    <w:div w:id="205337871">
      <w:bodyDiv w:val="1"/>
      <w:marLeft w:val="0"/>
      <w:marRight w:val="0"/>
      <w:marTop w:val="0"/>
      <w:marBottom w:val="0"/>
      <w:divBdr>
        <w:top w:val="none" w:sz="0" w:space="0" w:color="auto"/>
        <w:left w:val="none" w:sz="0" w:space="0" w:color="auto"/>
        <w:bottom w:val="none" w:sz="0" w:space="0" w:color="auto"/>
        <w:right w:val="none" w:sz="0" w:space="0" w:color="auto"/>
      </w:divBdr>
    </w:div>
    <w:div w:id="214703904">
      <w:bodyDiv w:val="1"/>
      <w:marLeft w:val="0"/>
      <w:marRight w:val="0"/>
      <w:marTop w:val="0"/>
      <w:marBottom w:val="0"/>
      <w:divBdr>
        <w:top w:val="none" w:sz="0" w:space="0" w:color="auto"/>
        <w:left w:val="none" w:sz="0" w:space="0" w:color="auto"/>
        <w:bottom w:val="none" w:sz="0" w:space="0" w:color="auto"/>
        <w:right w:val="none" w:sz="0" w:space="0" w:color="auto"/>
      </w:divBdr>
    </w:div>
    <w:div w:id="216476053">
      <w:bodyDiv w:val="1"/>
      <w:marLeft w:val="0"/>
      <w:marRight w:val="0"/>
      <w:marTop w:val="0"/>
      <w:marBottom w:val="0"/>
      <w:divBdr>
        <w:top w:val="none" w:sz="0" w:space="0" w:color="auto"/>
        <w:left w:val="none" w:sz="0" w:space="0" w:color="auto"/>
        <w:bottom w:val="none" w:sz="0" w:space="0" w:color="auto"/>
        <w:right w:val="none" w:sz="0" w:space="0" w:color="auto"/>
      </w:divBdr>
    </w:div>
    <w:div w:id="216742560">
      <w:bodyDiv w:val="1"/>
      <w:marLeft w:val="0"/>
      <w:marRight w:val="0"/>
      <w:marTop w:val="0"/>
      <w:marBottom w:val="0"/>
      <w:divBdr>
        <w:top w:val="none" w:sz="0" w:space="0" w:color="auto"/>
        <w:left w:val="none" w:sz="0" w:space="0" w:color="auto"/>
        <w:bottom w:val="none" w:sz="0" w:space="0" w:color="auto"/>
        <w:right w:val="none" w:sz="0" w:space="0" w:color="auto"/>
      </w:divBdr>
    </w:div>
    <w:div w:id="218136069">
      <w:bodyDiv w:val="1"/>
      <w:marLeft w:val="0"/>
      <w:marRight w:val="0"/>
      <w:marTop w:val="0"/>
      <w:marBottom w:val="0"/>
      <w:divBdr>
        <w:top w:val="none" w:sz="0" w:space="0" w:color="auto"/>
        <w:left w:val="none" w:sz="0" w:space="0" w:color="auto"/>
        <w:bottom w:val="none" w:sz="0" w:space="0" w:color="auto"/>
        <w:right w:val="none" w:sz="0" w:space="0" w:color="auto"/>
      </w:divBdr>
    </w:div>
    <w:div w:id="222183521">
      <w:bodyDiv w:val="1"/>
      <w:marLeft w:val="0"/>
      <w:marRight w:val="0"/>
      <w:marTop w:val="0"/>
      <w:marBottom w:val="0"/>
      <w:divBdr>
        <w:top w:val="none" w:sz="0" w:space="0" w:color="auto"/>
        <w:left w:val="none" w:sz="0" w:space="0" w:color="auto"/>
        <w:bottom w:val="none" w:sz="0" w:space="0" w:color="auto"/>
        <w:right w:val="none" w:sz="0" w:space="0" w:color="auto"/>
      </w:divBdr>
    </w:div>
    <w:div w:id="223564017">
      <w:bodyDiv w:val="1"/>
      <w:marLeft w:val="0"/>
      <w:marRight w:val="0"/>
      <w:marTop w:val="0"/>
      <w:marBottom w:val="0"/>
      <w:divBdr>
        <w:top w:val="none" w:sz="0" w:space="0" w:color="auto"/>
        <w:left w:val="none" w:sz="0" w:space="0" w:color="auto"/>
        <w:bottom w:val="none" w:sz="0" w:space="0" w:color="auto"/>
        <w:right w:val="none" w:sz="0" w:space="0" w:color="auto"/>
      </w:divBdr>
    </w:div>
    <w:div w:id="229537510">
      <w:bodyDiv w:val="1"/>
      <w:marLeft w:val="0"/>
      <w:marRight w:val="0"/>
      <w:marTop w:val="0"/>
      <w:marBottom w:val="0"/>
      <w:divBdr>
        <w:top w:val="none" w:sz="0" w:space="0" w:color="auto"/>
        <w:left w:val="none" w:sz="0" w:space="0" w:color="auto"/>
        <w:bottom w:val="none" w:sz="0" w:space="0" w:color="auto"/>
        <w:right w:val="none" w:sz="0" w:space="0" w:color="auto"/>
      </w:divBdr>
    </w:div>
    <w:div w:id="230779088">
      <w:bodyDiv w:val="1"/>
      <w:marLeft w:val="0"/>
      <w:marRight w:val="0"/>
      <w:marTop w:val="0"/>
      <w:marBottom w:val="0"/>
      <w:divBdr>
        <w:top w:val="none" w:sz="0" w:space="0" w:color="auto"/>
        <w:left w:val="none" w:sz="0" w:space="0" w:color="auto"/>
        <w:bottom w:val="none" w:sz="0" w:space="0" w:color="auto"/>
        <w:right w:val="none" w:sz="0" w:space="0" w:color="auto"/>
      </w:divBdr>
    </w:div>
    <w:div w:id="239222655">
      <w:bodyDiv w:val="1"/>
      <w:marLeft w:val="0"/>
      <w:marRight w:val="0"/>
      <w:marTop w:val="0"/>
      <w:marBottom w:val="0"/>
      <w:divBdr>
        <w:top w:val="none" w:sz="0" w:space="0" w:color="auto"/>
        <w:left w:val="none" w:sz="0" w:space="0" w:color="auto"/>
        <w:bottom w:val="none" w:sz="0" w:space="0" w:color="auto"/>
        <w:right w:val="none" w:sz="0" w:space="0" w:color="auto"/>
      </w:divBdr>
    </w:div>
    <w:div w:id="246766752">
      <w:bodyDiv w:val="1"/>
      <w:marLeft w:val="0"/>
      <w:marRight w:val="0"/>
      <w:marTop w:val="0"/>
      <w:marBottom w:val="0"/>
      <w:divBdr>
        <w:top w:val="none" w:sz="0" w:space="0" w:color="auto"/>
        <w:left w:val="none" w:sz="0" w:space="0" w:color="auto"/>
        <w:bottom w:val="none" w:sz="0" w:space="0" w:color="auto"/>
        <w:right w:val="none" w:sz="0" w:space="0" w:color="auto"/>
      </w:divBdr>
    </w:div>
    <w:div w:id="250937697">
      <w:bodyDiv w:val="1"/>
      <w:marLeft w:val="0"/>
      <w:marRight w:val="0"/>
      <w:marTop w:val="0"/>
      <w:marBottom w:val="0"/>
      <w:divBdr>
        <w:top w:val="none" w:sz="0" w:space="0" w:color="auto"/>
        <w:left w:val="none" w:sz="0" w:space="0" w:color="auto"/>
        <w:bottom w:val="none" w:sz="0" w:space="0" w:color="auto"/>
        <w:right w:val="none" w:sz="0" w:space="0" w:color="auto"/>
      </w:divBdr>
    </w:div>
    <w:div w:id="253516106">
      <w:bodyDiv w:val="1"/>
      <w:marLeft w:val="0"/>
      <w:marRight w:val="0"/>
      <w:marTop w:val="0"/>
      <w:marBottom w:val="0"/>
      <w:divBdr>
        <w:top w:val="none" w:sz="0" w:space="0" w:color="auto"/>
        <w:left w:val="none" w:sz="0" w:space="0" w:color="auto"/>
        <w:bottom w:val="none" w:sz="0" w:space="0" w:color="auto"/>
        <w:right w:val="none" w:sz="0" w:space="0" w:color="auto"/>
      </w:divBdr>
    </w:div>
    <w:div w:id="258684468">
      <w:bodyDiv w:val="1"/>
      <w:marLeft w:val="0"/>
      <w:marRight w:val="0"/>
      <w:marTop w:val="0"/>
      <w:marBottom w:val="0"/>
      <w:divBdr>
        <w:top w:val="none" w:sz="0" w:space="0" w:color="auto"/>
        <w:left w:val="none" w:sz="0" w:space="0" w:color="auto"/>
        <w:bottom w:val="none" w:sz="0" w:space="0" w:color="auto"/>
        <w:right w:val="none" w:sz="0" w:space="0" w:color="auto"/>
      </w:divBdr>
    </w:div>
    <w:div w:id="262416438">
      <w:bodyDiv w:val="1"/>
      <w:marLeft w:val="0"/>
      <w:marRight w:val="0"/>
      <w:marTop w:val="0"/>
      <w:marBottom w:val="0"/>
      <w:divBdr>
        <w:top w:val="none" w:sz="0" w:space="0" w:color="auto"/>
        <w:left w:val="none" w:sz="0" w:space="0" w:color="auto"/>
        <w:bottom w:val="none" w:sz="0" w:space="0" w:color="auto"/>
        <w:right w:val="none" w:sz="0" w:space="0" w:color="auto"/>
      </w:divBdr>
    </w:div>
    <w:div w:id="262879024">
      <w:bodyDiv w:val="1"/>
      <w:marLeft w:val="0"/>
      <w:marRight w:val="0"/>
      <w:marTop w:val="0"/>
      <w:marBottom w:val="0"/>
      <w:divBdr>
        <w:top w:val="none" w:sz="0" w:space="0" w:color="auto"/>
        <w:left w:val="none" w:sz="0" w:space="0" w:color="auto"/>
        <w:bottom w:val="none" w:sz="0" w:space="0" w:color="auto"/>
        <w:right w:val="none" w:sz="0" w:space="0" w:color="auto"/>
      </w:divBdr>
    </w:div>
    <w:div w:id="268658076">
      <w:bodyDiv w:val="1"/>
      <w:marLeft w:val="0"/>
      <w:marRight w:val="0"/>
      <w:marTop w:val="0"/>
      <w:marBottom w:val="0"/>
      <w:divBdr>
        <w:top w:val="none" w:sz="0" w:space="0" w:color="auto"/>
        <w:left w:val="none" w:sz="0" w:space="0" w:color="auto"/>
        <w:bottom w:val="none" w:sz="0" w:space="0" w:color="auto"/>
        <w:right w:val="none" w:sz="0" w:space="0" w:color="auto"/>
      </w:divBdr>
    </w:div>
    <w:div w:id="268784730">
      <w:bodyDiv w:val="1"/>
      <w:marLeft w:val="0"/>
      <w:marRight w:val="0"/>
      <w:marTop w:val="0"/>
      <w:marBottom w:val="0"/>
      <w:divBdr>
        <w:top w:val="none" w:sz="0" w:space="0" w:color="auto"/>
        <w:left w:val="none" w:sz="0" w:space="0" w:color="auto"/>
        <w:bottom w:val="none" w:sz="0" w:space="0" w:color="auto"/>
        <w:right w:val="none" w:sz="0" w:space="0" w:color="auto"/>
      </w:divBdr>
    </w:div>
    <w:div w:id="270431638">
      <w:bodyDiv w:val="1"/>
      <w:marLeft w:val="0"/>
      <w:marRight w:val="0"/>
      <w:marTop w:val="0"/>
      <w:marBottom w:val="0"/>
      <w:divBdr>
        <w:top w:val="none" w:sz="0" w:space="0" w:color="auto"/>
        <w:left w:val="none" w:sz="0" w:space="0" w:color="auto"/>
        <w:bottom w:val="none" w:sz="0" w:space="0" w:color="auto"/>
        <w:right w:val="none" w:sz="0" w:space="0" w:color="auto"/>
      </w:divBdr>
    </w:div>
    <w:div w:id="278991382">
      <w:bodyDiv w:val="1"/>
      <w:marLeft w:val="0"/>
      <w:marRight w:val="0"/>
      <w:marTop w:val="0"/>
      <w:marBottom w:val="0"/>
      <w:divBdr>
        <w:top w:val="none" w:sz="0" w:space="0" w:color="auto"/>
        <w:left w:val="none" w:sz="0" w:space="0" w:color="auto"/>
        <w:bottom w:val="none" w:sz="0" w:space="0" w:color="auto"/>
        <w:right w:val="none" w:sz="0" w:space="0" w:color="auto"/>
      </w:divBdr>
    </w:div>
    <w:div w:id="280765162">
      <w:bodyDiv w:val="1"/>
      <w:marLeft w:val="0"/>
      <w:marRight w:val="0"/>
      <w:marTop w:val="0"/>
      <w:marBottom w:val="0"/>
      <w:divBdr>
        <w:top w:val="none" w:sz="0" w:space="0" w:color="auto"/>
        <w:left w:val="none" w:sz="0" w:space="0" w:color="auto"/>
        <w:bottom w:val="none" w:sz="0" w:space="0" w:color="auto"/>
        <w:right w:val="none" w:sz="0" w:space="0" w:color="auto"/>
      </w:divBdr>
    </w:div>
    <w:div w:id="282931886">
      <w:bodyDiv w:val="1"/>
      <w:marLeft w:val="0"/>
      <w:marRight w:val="0"/>
      <w:marTop w:val="0"/>
      <w:marBottom w:val="0"/>
      <w:divBdr>
        <w:top w:val="none" w:sz="0" w:space="0" w:color="auto"/>
        <w:left w:val="none" w:sz="0" w:space="0" w:color="auto"/>
        <w:bottom w:val="none" w:sz="0" w:space="0" w:color="auto"/>
        <w:right w:val="none" w:sz="0" w:space="0" w:color="auto"/>
      </w:divBdr>
    </w:div>
    <w:div w:id="286207892">
      <w:bodyDiv w:val="1"/>
      <w:marLeft w:val="0"/>
      <w:marRight w:val="0"/>
      <w:marTop w:val="0"/>
      <w:marBottom w:val="0"/>
      <w:divBdr>
        <w:top w:val="none" w:sz="0" w:space="0" w:color="auto"/>
        <w:left w:val="none" w:sz="0" w:space="0" w:color="auto"/>
        <w:bottom w:val="none" w:sz="0" w:space="0" w:color="auto"/>
        <w:right w:val="none" w:sz="0" w:space="0" w:color="auto"/>
      </w:divBdr>
    </w:div>
    <w:div w:id="287977631">
      <w:bodyDiv w:val="1"/>
      <w:marLeft w:val="0"/>
      <w:marRight w:val="0"/>
      <w:marTop w:val="0"/>
      <w:marBottom w:val="0"/>
      <w:divBdr>
        <w:top w:val="none" w:sz="0" w:space="0" w:color="auto"/>
        <w:left w:val="none" w:sz="0" w:space="0" w:color="auto"/>
        <w:bottom w:val="none" w:sz="0" w:space="0" w:color="auto"/>
        <w:right w:val="none" w:sz="0" w:space="0" w:color="auto"/>
      </w:divBdr>
    </w:div>
    <w:div w:id="297684107">
      <w:bodyDiv w:val="1"/>
      <w:marLeft w:val="0"/>
      <w:marRight w:val="0"/>
      <w:marTop w:val="0"/>
      <w:marBottom w:val="0"/>
      <w:divBdr>
        <w:top w:val="none" w:sz="0" w:space="0" w:color="auto"/>
        <w:left w:val="none" w:sz="0" w:space="0" w:color="auto"/>
        <w:bottom w:val="none" w:sz="0" w:space="0" w:color="auto"/>
        <w:right w:val="none" w:sz="0" w:space="0" w:color="auto"/>
      </w:divBdr>
    </w:div>
    <w:div w:id="299650701">
      <w:bodyDiv w:val="1"/>
      <w:marLeft w:val="0"/>
      <w:marRight w:val="0"/>
      <w:marTop w:val="0"/>
      <w:marBottom w:val="0"/>
      <w:divBdr>
        <w:top w:val="none" w:sz="0" w:space="0" w:color="auto"/>
        <w:left w:val="none" w:sz="0" w:space="0" w:color="auto"/>
        <w:bottom w:val="none" w:sz="0" w:space="0" w:color="auto"/>
        <w:right w:val="none" w:sz="0" w:space="0" w:color="auto"/>
      </w:divBdr>
    </w:div>
    <w:div w:id="321086948">
      <w:bodyDiv w:val="1"/>
      <w:marLeft w:val="0"/>
      <w:marRight w:val="0"/>
      <w:marTop w:val="0"/>
      <w:marBottom w:val="0"/>
      <w:divBdr>
        <w:top w:val="none" w:sz="0" w:space="0" w:color="auto"/>
        <w:left w:val="none" w:sz="0" w:space="0" w:color="auto"/>
        <w:bottom w:val="none" w:sz="0" w:space="0" w:color="auto"/>
        <w:right w:val="none" w:sz="0" w:space="0" w:color="auto"/>
      </w:divBdr>
    </w:div>
    <w:div w:id="323440859">
      <w:bodyDiv w:val="1"/>
      <w:marLeft w:val="0"/>
      <w:marRight w:val="0"/>
      <w:marTop w:val="0"/>
      <w:marBottom w:val="0"/>
      <w:divBdr>
        <w:top w:val="none" w:sz="0" w:space="0" w:color="auto"/>
        <w:left w:val="none" w:sz="0" w:space="0" w:color="auto"/>
        <w:bottom w:val="none" w:sz="0" w:space="0" w:color="auto"/>
        <w:right w:val="none" w:sz="0" w:space="0" w:color="auto"/>
      </w:divBdr>
    </w:div>
    <w:div w:id="324018622">
      <w:bodyDiv w:val="1"/>
      <w:marLeft w:val="0"/>
      <w:marRight w:val="0"/>
      <w:marTop w:val="0"/>
      <w:marBottom w:val="0"/>
      <w:divBdr>
        <w:top w:val="none" w:sz="0" w:space="0" w:color="auto"/>
        <w:left w:val="none" w:sz="0" w:space="0" w:color="auto"/>
        <w:bottom w:val="none" w:sz="0" w:space="0" w:color="auto"/>
        <w:right w:val="none" w:sz="0" w:space="0" w:color="auto"/>
      </w:divBdr>
    </w:div>
    <w:div w:id="327170675">
      <w:bodyDiv w:val="1"/>
      <w:marLeft w:val="0"/>
      <w:marRight w:val="0"/>
      <w:marTop w:val="0"/>
      <w:marBottom w:val="0"/>
      <w:divBdr>
        <w:top w:val="none" w:sz="0" w:space="0" w:color="auto"/>
        <w:left w:val="none" w:sz="0" w:space="0" w:color="auto"/>
        <w:bottom w:val="none" w:sz="0" w:space="0" w:color="auto"/>
        <w:right w:val="none" w:sz="0" w:space="0" w:color="auto"/>
      </w:divBdr>
    </w:div>
    <w:div w:id="328600700">
      <w:bodyDiv w:val="1"/>
      <w:marLeft w:val="0"/>
      <w:marRight w:val="0"/>
      <w:marTop w:val="0"/>
      <w:marBottom w:val="0"/>
      <w:divBdr>
        <w:top w:val="none" w:sz="0" w:space="0" w:color="auto"/>
        <w:left w:val="none" w:sz="0" w:space="0" w:color="auto"/>
        <w:bottom w:val="none" w:sz="0" w:space="0" w:color="auto"/>
        <w:right w:val="none" w:sz="0" w:space="0" w:color="auto"/>
      </w:divBdr>
    </w:div>
    <w:div w:id="335352497">
      <w:bodyDiv w:val="1"/>
      <w:marLeft w:val="0"/>
      <w:marRight w:val="0"/>
      <w:marTop w:val="0"/>
      <w:marBottom w:val="0"/>
      <w:divBdr>
        <w:top w:val="none" w:sz="0" w:space="0" w:color="auto"/>
        <w:left w:val="none" w:sz="0" w:space="0" w:color="auto"/>
        <w:bottom w:val="none" w:sz="0" w:space="0" w:color="auto"/>
        <w:right w:val="none" w:sz="0" w:space="0" w:color="auto"/>
      </w:divBdr>
    </w:div>
    <w:div w:id="339894359">
      <w:bodyDiv w:val="1"/>
      <w:marLeft w:val="0"/>
      <w:marRight w:val="0"/>
      <w:marTop w:val="0"/>
      <w:marBottom w:val="0"/>
      <w:divBdr>
        <w:top w:val="none" w:sz="0" w:space="0" w:color="auto"/>
        <w:left w:val="none" w:sz="0" w:space="0" w:color="auto"/>
        <w:bottom w:val="none" w:sz="0" w:space="0" w:color="auto"/>
        <w:right w:val="none" w:sz="0" w:space="0" w:color="auto"/>
      </w:divBdr>
    </w:div>
    <w:div w:id="340817067">
      <w:bodyDiv w:val="1"/>
      <w:marLeft w:val="0"/>
      <w:marRight w:val="0"/>
      <w:marTop w:val="0"/>
      <w:marBottom w:val="0"/>
      <w:divBdr>
        <w:top w:val="none" w:sz="0" w:space="0" w:color="auto"/>
        <w:left w:val="none" w:sz="0" w:space="0" w:color="auto"/>
        <w:bottom w:val="none" w:sz="0" w:space="0" w:color="auto"/>
        <w:right w:val="none" w:sz="0" w:space="0" w:color="auto"/>
      </w:divBdr>
    </w:div>
    <w:div w:id="353188849">
      <w:bodyDiv w:val="1"/>
      <w:marLeft w:val="0"/>
      <w:marRight w:val="0"/>
      <w:marTop w:val="0"/>
      <w:marBottom w:val="0"/>
      <w:divBdr>
        <w:top w:val="none" w:sz="0" w:space="0" w:color="auto"/>
        <w:left w:val="none" w:sz="0" w:space="0" w:color="auto"/>
        <w:bottom w:val="none" w:sz="0" w:space="0" w:color="auto"/>
        <w:right w:val="none" w:sz="0" w:space="0" w:color="auto"/>
      </w:divBdr>
    </w:div>
    <w:div w:id="355234954">
      <w:bodyDiv w:val="1"/>
      <w:marLeft w:val="0"/>
      <w:marRight w:val="0"/>
      <w:marTop w:val="0"/>
      <w:marBottom w:val="0"/>
      <w:divBdr>
        <w:top w:val="none" w:sz="0" w:space="0" w:color="auto"/>
        <w:left w:val="none" w:sz="0" w:space="0" w:color="auto"/>
        <w:bottom w:val="none" w:sz="0" w:space="0" w:color="auto"/>
        <w:right w:val="none" w:sz="0" w:space="0" w:color="auto"/>
      </w:divBdr>
    </w:div>
    <w:div w:id="361321932">
      <w:bodyDiv w:val="1"/>
      <w:marLeft w:val="0"/>
      <w:marRight w:val="0"/>
      <w:marTop w:val="0"/>
      <w:marBottom w:val="0"/>
      <w:divBdr>
        <w:top w:val="none" w:sz="0" w:space="0" w:color="auto"/>
        <w:left w:val="none" w:sz="0" w:space="0" w:color="auto"/>
        <w:bottom w:val="none" w:sz="0" w:space="0" w:color="auto"/>
        <w:right w:val="none" w:sz="0" w:space="0" w:color="auto"/>
      </w:divBdr>
    </w:div>
    <w:div w:id="363605274">
      <w:bodyDiv w:val="1"/>
      <w:marLeft w:val="0"/>
      <w:marRight w:val="0"/>
      <w:marTop w:val="0"/>
      <w:marBottom w:val="0"/>
      <w:divBdr>
        <w:top w:val="none" w:sz="0" w:space="0" w:color="auto"/>
        <w:left w:val="none" w:sz="0" w:space="0" w:color="auto"/>
        <w:bottom w:val="none" w:sz="0" w:space="0" w:color="auto"/>
        <w:right w:val="none" w:sz="0" w:space="0" w:color="auto"/>
      </w:divBdr>
    </w:div>
    <w:div w:id="364335206">
      <w:bodyDiv w:val="1"/>
      <w:marLeft w:val="0"/>
      <w:marRight w:val="0"/>
      <w:marTop w:val="0"/>
      <w:marBottom w:val="0"/>
      <w:divBdr>
        <w:top w:val="none" w:sz="0" w:space="0" w:color="auto"/>
        <w:left w:val="none" w:sz="0" w:space="0" w:color="auto"/>
        <w:bottom w:val="none" w:sz="0" w:space="0" w:color="auto"/>
        <w:right w:val="none" w:sz="0" w:space="0" w:color="auto"/>
      </w:divBdr>
    </w:div>
    <w:div w:id="373039828">
      <w:bodyDiv w:val="1"/>
      <w:marLeft w:val="0"/>
      <w:marRight w:val="0"/>
      <w:marTop w:val="0"/>
      <w:marBottom w:val="0"/>
      <w:divBdr>
        <w:top w:val="none" w:sz="0" w:space="0" w:color="auto"/>
        <w:left w:val="none" w:sz="0" w:space="0" w:color="auto"/>
        <w:bottom w:val="none" w:sz="0" w:space="0" w:color="auto"/>
        <w:right w:val="none" w:sz="0" w:space="0" w:color="auto"/>
      </w:divBdr>
    </w:div>
    <w:div w:id="374819638">
      <w:bodyDiv w:val="1"/>
      <w:marLeft w:val="0"/>
      <w:marRight w:val="0"/>
      <w:marTop w:val="0"/>
      <w:marBottom w:val="0"/>
      <w:divBdr>
        <w:top w:val="none" w:sz="0" w:space="0" w:color="auto"/>
        <w:left w:val="none" w:sz="0" w:space="0" w:color="auto"/>
        <w:bottom w:val="none" w:sz="0" w:space="0" w:color="auto"/>
        <w:right w:val="none" w:sz="0" w:space="0" w:color="auto"/>
      </w:divBdr>
    </w:div>
    <w:div w:id="376439784">
      <w:bodyDiv w:val="1"/>
      <w:marLeft w:val="0"/>
      <w:marRight w:val="0"/>
      <w:marTop w:val="0"/>
      <w:marBottom w:val="0"/>
      <w:divBdr>
        <w:top w:val="none" w:sz="0" w:space="0" w:color="auto"/>
        <w:left w:val="none" w:sz="0" w:space="0" w:color="auto"/>
        <w:bottom w:val="none" w:sz="0" w:space="0" w:color="auto"/>
        <w:right w:val="none" w:sz="0" w:space="0" w:color="auto"/>
      </w:divBdr>
    </w:div>
    <w:div w:id="381098818">
      <w:bodyDiv w:val="1"/>
      <w:marLeft w:val="0"/>
      <w:marRight w:val="0"/>
      <w:marTop w:val="0"/>
      <w:marBottom w:val="0"/>
      <w:divBdr>
        <w:top w:val="none" w:sz="0" w:space="0" w:color="auto"/>
        <w:left w:val="none" w:sz="0" w:space="0" w:color="auto"/>
        <w:bottom w:val="none" w:sz="0" w:space="0" w:color="auto"/>
        <w:right w:val="none" w:sz="0" w:space="0" w:color="auto"/>
      </w:divBdr>
    </w:div>
    <w:div w:id="383719157">
      <w:bodyDiv w:val="1"/>
      <w:marLeft w:val="0"/>
      <w:marRight w:val="0"/>
      <w:marTop w:val="0"/>
      <w:marBottom w:val="0"/>
      <w:divBdr>
        <w:top w:val="none" w:sz="0" w:space="0" w:color="auto"/>
        <w:left w:val="none" w:sz="0" w:space="0" w:color="auto"/>
        <w:bottom w:val="none" w:sz="0" w:space="0" w:color="auto"/>
        <w:right w:val="none" w:sz="0" w:space="0" w:color="auto"/>
      </w:divBdr>
    </w:div>
    <w:div w:id="384066544">
      <w:bodyDiv w:val="1"/>
      <w:marLeft w:val="0"/>
      <w:marRight w:val="0"/>
      <w:marTop w:val="0"/>
      <w:marBottom w:val="0"/>
      <w:divBdr>
        <w:top w:val="none" w:sz="0" w:space="0" w:color="auto"/>
        <w:left w:val="none" w:sz="0" w:space="0" w:color="auto"/>
        <w:bottom w:val="none" w:sz="0" w:space="0" w:color="auto"/>
        <w:right w:val="none" w:sz="0" w:space="0" w:color="auto"/>
      </w:divBdr>
    </w:div>
    <w:div w:id="388260754">
      <w:bodyDiv w:val="1"/>
      <w:marLeft w:val="0"/>
      <w:marRight w:val="0"/>
      <w:marTop w:val="0"/>
      <w:marBottom w:val="0"/>
      <w:divBdr>
        <w:top w:val="none" w:sz="0" w:space="0" w:color="auto"/>
        <w:left w:val="none" w:sz="0" w:space="0" w:color="auto"/>
        <w:bottom w:val="none" w:sz="0" w:space="0" w:color="auto"/>
        <w:right w:val="none" w:sz="0" w:space="0" w:color="auto"/>
      </w:divBdr>
    </w:div>
    <w:div w:id="388771607">
      <w:bodyDiv w:val="1"/>
      <w:marLeft w:val="0"/>
      <w:marRight w:val="0"/>
      <w:marTop w:val="0"/>
      <w:marBottom w:val="0"/>
      <w:divBdr>
        <w:top w:val="none" w:sz="0" w:space="0" w:color="auto"/>
        <w:left w:val="none" w:sz="0" w:space="0" w:color="auto"/>
        <w:bottom w:val="none" w:sz="0" w:space="0" w:color="auto"/>
        <w:right w:val="none" w:sz="0" w:space="0" w:color="auto"/>
      </w:divBdr>
    </w:div>
    <w:div w:id="388846314">
      <w:bodyDiv w:val="1"/>
      <w:marLeft w:val="0"/>
      <w:marRight w:val="0"/>
      <w:marTop w:val="0"/>
      <w:marBottom w:val="0"/>
      <w:divBdr>
        <w:top w:val="none" w:sz="0" w:space="0" w:color="auto"/>
        <w:left w:val="none" w:sz="0" w:space="0" w:color="auto"/>
        <w:bottom w:val="none" w:sz="0" w:space="0" w:color="auto"/>
        <w:right w:val="none" w:sz="0" w:space="0" w:color="auto"/>
      </w:divBdr>
    </w:div>
    <w:div w:id="392700709">
      <w:bodyDiv w:val="1"/>
      <w:marLeft w:val="0"/>
      <w:marRight w:val="0"/>
      <w:marTop w:val="0"/>
      <w:marBottom w:val="0"/>
      <w:divBdr>
        <w:top w:val="none" w:sz="0" w:space="0" w:color="auto"/>
        <w:left w:val="none" w:sz="0" w:space="0" w:color="auto"/>
        <w:bottom w:val="none" w:sz="0" w:space="0" w:color="auto"/>
        <w:right w:val="none" w:sz="0" w:space="0" w:color="auto"/>
      </w:divBdr>
    </w:div>
    <w:div w:id="402798014">
      <w:bodyDiv w:val="1"/>
      <w:marLeft w:val="0"/>
      <w:marRight w:val="0"/>
      <w:marTop w:val="0"/>
      <w:marBottom w:val="0"/>
      <w:divBdr>
        <w:top w:val="none" w:sz="0" w:space="0" w:color="auto"/>
        <w:left w:val="none" w:sz="0" w:space="0" w:color="auto"/>
        <w:bottom w:val="none" w:sz="0" w:space="0" w:color="auto"/>
        <w:right w:val="none" w:sz="0" w:space="0" w:color="auto"/>
      </w:divBdr>
    </w:div>
    <w:div w:id="411509897">
      <w:bodyDiv w:val="1"/>
      <w:marLeft w:val="0"/>
      <w:marRight w:val="0"/>
      <w:marTop w:val="0"/>
      <w:marBottom w:val="0"/>
      <w:divBdr>
        <w:top w:val="none" w:sz="0" w:space="0" w:color="auto"/>
        <w:left w:val="none" w:sz="0" w:space="0" w:color="auto"/>
        <w:bottom w:val="none" w:sz="0" w:space="0" w:color="auto"/>
        <w:right w:val="none" w:sz="0" w:space="0" w:color="auto"/>
      </w:divBdr>
    </w:div>
    <w:div w:id="411702852">
      <w:bodyDiv w:val="1"/>
      <w:marLeft w:val="0"/>
      <w:marRight w:val="0"/>
      <w:marTop w:val="0"/>
      <w:marBottom w:val="0"/>
      <w:divBdr>
        <w:top w:val="none" w:sz="0" w:space="0" w:color="auto"/>
        <w:left w:val="none" w:sz="0" w:space="0" w:color="auto"/>
        <w:bottom w:val="none" w:sz="0" w:space="0" w:color="auto"/>
        <w:right w:val="none" w:sz="0" w:space="0" w:color="auto"/>
      </w:divBdr>
    </w:div>
    <w:div w:id="419183020">
      <w:bodyDiv w:val="1"/>
      <w:marLeft w:val="0"/>
      <w:marRight w:val="0"/>
      <w:marTop w:val="0"/>
      <w:marBottom w:val="0"/>
      <w:divBdr>
        <w:top w:val="none" w:sz="0" w:space="0" w:color="auto"/>
        <w:left w:val="none" w:sz="0" w:space="0" w:color="auto"/>
        <w:bottom w:val="none" w:sz="0" w:space="0" w:color="auto"/>
        <w:right w:val="none" w:sz="0" w:space="0" w:color="auto"/>
      </w:divBdr>
    </w:div>
    <w:div w:id="424301435">
      <w:bodyDiv w:val="1"/>
      <w:marLeft w:val="0"/>
      <w:marRight w:val="0"/>
      <w:marTop w:val="0"/>
      <w:marBottom w:val="0"/>
      <w:divBdr>
        <w:top w:val="none" w:sz="0" w:space="0" w:color="auto"/>
        <w:left w:val="none" w:sz="0" w:space="0" w:color="auto"/>
        <w:bottom w:val="none" w:sz="0" w:space="0" w:color="auto"/>
        <w:right w:val="none" w:sz="0" w:space="0" w:color="auto"/>
      </w:divBdr>
    </w:div>
    <w:div w:id="425538698">
      <w:bodyDiv w:val="1"/>
      <w:marLeft w:val="0"/>
      <w:marRight w:val="0"/>
      <w:marTop w:val="0"/>
      <w:marBottom w:val="0"/>
      <w:divBdr>
        <w:top w:val="none" w:sz="0" w:space="0" w:color="auto"/>
        <w:left w:val="none" w:sz="0" w:space="0" w:color="auto"/>
        <w:bottom w:val="none" w:sz="0" w:space="0" w:color="auto"/>
        <w:right w:val="none" w:sz="0" w:space="0" w:color="auto"/>
      </w:divBdr>
    </w:div>
    <w:div w:id="426385081">
      <w:bodyDiv w:val="1"/>
      <w:marLeft w:val="0"/>
      <w:marRight w:val="0"/>
      <w:marTop w:val="0"/>
      <w:marBottom w:val="0"/>
      <w:divBdr>
        <w:top w:val="none" w:sz="0" w:space="0" w:color="auto"/>
        <w:left w:val="none" w:sz="0" w:space="0" w:color="auto"/>
        <w:bottom w:val="none" w:sz="0" w:space="0" w:color="auto"/>
        <w:right w:val="none" w:sz="0" w:space="0" w:color="auto"/>
      </w:divBdr>
    </w:div>
    <w:div w:id="429475451">
      <w:bodyDiv w:val="1"/>
      <w:marLeft w:val="0"/>
      <w:marRight w:val="0"/>
      <w:marTop w:val="0"/>
      <w:marBottom w:val="0"/>
      <w:divBdr>
        <w:top w:val="none" w:sz="0" w:space="0" w:color="auto"/>
        <w:left w:val="none" w:sz="0" w:space="0" w:color="auto"/>
        <w:bottom w:val="none" w:sz="0" w:space="0" w:color="auto"/>
        <w:right w:val="none" w:sz="0" w:space="0" w:color="auto"/>
      </w:divBdr>
    </w:div>
    <w:div w:id="432941603">
      <w:bodyDiv w:val="1"/>
      <w:marLeft w:val="0"/>
      <w:marRight w:val="0"/>
      <w:marTop w:val="0"/>
      <w:marBottom w:val="0"/>
      <w:divBdr>
        <w:top w:val="none" w:sz="0" w:space="0" w:color="auto"/>
        <w:left w:val="none" w:sz="0" w:space="0" w:color="auto"/>
        <w:bottom w:val="none" w:sz="0" w:space="0" w:color="auto"/>
        <w:right w:val="none" w:sz="0" w:space="0" w:color="auto"/>
      </w:divBdr>
    </w:div>
    <w:div w:id="438838208">
      <w:bodyDiv w:val="1"/>
      <w:marLeft w:val="0"/>
      <w:marRight w:val="0"/>
      <w:marTop w:val="0"/>
      <w:marBottom w:val="0"/>
      <w:divBdr>
        <w:top w:val="none" w:sz="0" w:space="0" w:color="auto"/>
        <w:left w:val="none" w:sz="0" w:space="0" w:color="auto"/>
        <w:bottom w:val="none" w:sz="0" w:space="0" w:color="auto"/>
        <w:right w:val="none" w:sz="0" w:space="0" w:color="auto"/>
      </w:divBdr>
    </w:div>
    <w:div w:id="441271332">
      <w:bodyDiv w:val="1"/>
      <w:marLeft w:val="0"/>
      <w:marRight w:val="0"/>
      <w:marTop w:val="0"/>
      <w:marBottom w:val="0"/>
      <w:divBdr>
        <w:top w:val="none" w:sz="0" w:space="0" w:color="auto"/>
        <w:left w:val="none" w:sz="0" w:space="0" w:color="auto"/>
        <w:bottom w:val="none" w:sz="0" w:space="0" w:color="auto"/>
        <w:right w:val="none" w:sz="0" w:space="0" w:color="auto"/>
      </w:divBdr>
    </w:div>
    <w:div w:id="448092883">
      <w:bodyDiv w:val="1"/>
      <w:marLeft w:val="0"/>
      <w:marRight w:val="0"/>
      <w:marTop w:val="0"/>
      <w:marBottom w:val="0"/>
      <w:divBdr>
        <w:top w:val="none" w:sz="0" w:space="0" w:color="auto"/>
        <w:left w:val="none" w:sz="0" w:space="0" w:color="auto"/>
        <w:bottom w:val="none" w:sz="0" w:space="0" w:color="auto"/>
        <w:right w:val="none" w:sz="0" w:space="0" w:color="auto"/>
      </w:divBdr>
    </w:div>
    <w:div w:id="450057530">
      <w:bodyDiv w:val="1"/>
      <w:marLeft w:val="0"/>
      <w:marRight w:val="0"/>
      <w:marTop w:val="0"/>
      <w:marBottom w:val="0"/>
      <w:divBdr>
        <w:top w:val="none" w:sz="0" w:space="0" w:color="auto"/>
        <w:left w:val="none" w:sz="0" w:space="0" w:color="auto"/>
        <w:bottom w:val="none" w:sz="0" w:space="0" w:color="auto"/>
        <w:right w:val="none" w:sz="0" w:space="0" w:color="auto"/>
      </w:divBdr>
    </w:div>
    <w:div w:id="452871658">
      <w:bodyDiv w:val="1"/>
      <w:marLeft w:val="0"/>
      <w:marRight w:val="0"/>
      <w:marTop w:val="0"/>
      <w:marBottom w:val="0"/>
      <w:divBdr>
        <w:top w:val="none" w:sz="0" w:space="0" w:color="auto"/>
        <w:left w:val="none" w:sz="0" w:space="0" w:color="auto"/>
        <w:bottom w:val="none" w:sz="0" w:space="0" w:color="auto"/>
        <w:right w:val="none" w:sz="0" w:space="0" w:color="auto"/>
      </w:divBdr>
    </w:div>
    <w:div w:id="454643694">
      <w:bodyDiv w:val="1"/>
      <w:marLeft w:val="0"/>
      <w:marRight w:val="0"/>
      <w:marTop w:val="0"/>
      <w:marBottom w:val="0"/>
      <w:divBdr>
        <w:top w:val="none" w:sz="0" w:space="0" w:color="auto"/>
        <w:left w:val="none" w:sz="0" w:space="0" w:color="auto"/>
        <w:bottom w:val="none" w:sz="0" w:space="0" w:color="auto"/>
        <w:right w:val="none" w:sz="0" w:space="0" w:color="auto"/>
      </w:divBdr>
    </w:div>
    <w:div w:id="456609468">
      <w:bodyDiv w:val="1"/>
      <w:marLeft w:val="0"/>
      <w:marRight w:val="0"/>
      <w:marTop w:val="0"/>
      <w:marBottom w:val="0"/>
      <w:divBdr>
        <w:top w:val="none" w:sz="0" w:space="0" w:color="auto"/>
        <w:left w:val="none" w:sz="0" w:space="0" w:color="auto"/>
        <w:bottom w:val="none" w:sz="0" w:space="0" w:color="auto"/>
        <w:right w:val="none" w:sz="0" w:space="0" w:color="auto"/>
      </w:divBdr>
    </w:div>
    <w:div w:id="456992658">
      <w:bodyDiv w:val="1"/>
      <w:marLeft w:val="0"/>
      <w:marRight w:val="0"/>
      <w:marTop w:val="0"/>
      <w:marBottom w:val="0"/>
      <w:divBdr>
        <w:top w:val="none" w:sz="0" w:space="0" w:color="auto"/>
        <w:left w:val="none" w:sz="0" w:space="0" w:color="auto"/>
        <w:bottom w:val="none" w:sz="0" w:space="0" w:color="auto"/>
        <w:right w:val="none" w:sz="0" w:space="0" w:color="auto"/>
      </w:divBdr>
    </w:div>
    <w:div w:id="468980116">
      <w:bodyDiv w:val="1"/>
      <w:marLeft w:val="0"/>
      <w:marRight w:val="0"/>
      <w:marTop w:val="0"/>
      <w:marBottom w:val="0"/>
      <w:divBdr>
        <w:top w:val="none" w:sz="0" w:space="0" w:color="auto"/>
        <w:left w:val="none" w:sz="0" w:space="0" w:color="auto"/>
        <w:bottom w:val="none" w:sz="0" w:space="0" w:color="auto"/>
        <w:right w:val="none" w:sz="0" w:space="0" w:color="auto"/>
      </w:divBdr>
    </w:div>
    <w:div w:id="470024412">
      <w:bodyDiv w:val="1"/>
      <w:marLeft w:val="0"/>
      <w:marRight w:val="0"/>
      <w:marTop w:val="0"/>
      <w:marBottom w:val="0"/>
      <w:divBdr>
        <w:top w:val="none" w:sz="0" w:space="0" w:color="auto"/>
        <w:left w:val="none" w:sz="0" w:space="0" w:color="auto"/>
        <w:bottom w:val="none" w:sz="0" w:space="0" w:color="auto"/>
        <w:right w:val="none" w:sz="0" w:space="0" w:color="auto"/>
      </w:divBdr>
    </w:div>
    <w:div w:id="476384742">
      <w:bodyDiv w:val="1"/>
      <w:marLeft w:val="0"/>
      <w:marRight w:val="0"/>
      <w:marTop w:val="0"/>
      <w:marBottom w:val="0"/>
      <w:divBdr>
        <w:top w:val="none" w:sz="0" w:space="0" w:color="auto"/>
        <w:left w:val="none" w:sz="0" w:space="0" w:color="auto"/>
        <w:bottom w:val="none" w:sz="0" w:space="0" w:color="auto"/>
        <w:right w:val="none" w:sz="0" w:space="0" w:color="auto"/>
      </w:divBdr>
    </w:div>
    <w:div w:id="481627484">
      <w:bodyDiv w:val="1"/>
      <w:marLeft w:val="0"/>
      <w:marRight w:val="0"/>
      <w:marTop w:val="0"/>
      <w:marBottom w:val="0"/>
      <w:divBdr>
        <w:top w:val="none" w:sz="0" w:space="0" w:color="auto"/>
        <w:left w:val="none" w:sz="0" w:space="0" w:color="auto"/>
        <w:bottom w:val="none" w:sz="0" w:space="0" w:color="auto"/>
        <w:right w:val="none" w:sz="0" w:space="0" w:color="auto"/>
      </w:divBdr>
    </w:div>
    <w:div w:id="483395865">
      <w:bodyDiv w:val="1"/>
      <w:marLeft w:val="0"/>
      <w:marRight w:val="0"/>
      <w:marTop w:val="0"/>
      <w:marBottom w:val="0"/>
      <w:divBdr>
        <w:top w:val="none" w:sz="0" w:space="0" w:color="auto"/>
        <w:left w:val="none" w:sz="0" w:space="0" w:color="auto"/>
        <w:bottom w:val="none" w:sz="0" w:space="0" w:color="auto"/>
        <w:right w:val="none" w:sz="0" w:space="0" w:color="auto"/>
      </w:divBdr>
    </w:div>
    <w:div w:id="484127007">
      <w:bodyDiv w:val="1"/>
      <w:marLeft w:val="0"/>
      <w:marRight w:val="0"/>
      <w:marTop w:val="0"/>
      <w:marBottom w:val="0"/>
      <w:divBdr>
        <w:top w:val="none" w:sz="0" w:space="0" w:color="auto"/>
        <w:left w:val="none" w:sz="0" w:space="0" w:color="auto"/>
        <w:bottom w:val="none" w:sz="0" w:space="0" w:color="auto"/>
        <w:right w:val="none" w:sz="0" w:space="0" w:color="auto"/>
      </w:divBdr>
    </w:div>
    <w:div w:id="489714391">
      <w:bodyDiv w:val="1"/>
      <w:marLeft w:val="0"/>
      <w:marRight w:val="0"/>
      <w:marTop w:val="0"/>
      <w:marBottom w:val="0"/>
      <w:divBdr>
        <w:top w:val="none" w:sz="0" w:space="0" w:color="auto"/>
        <w:left w:val="none" w:sz="0" w:space="0" w:color="auto"/>
        <w:bottom w:val="none" w:sz="0" w:space="0" w:color="auto"/>
        <w:right w:val="none" w:sz="0" w:space="0" w:color="auto"/>
      </w:divBdr>
    </w:div>
    <w:div w:id="491022779">
      <w:bodyDiv w:val="1"/>
      <w:marLeft w:val="0"/>
      <w:marRight w:val="0"/>
      <w:marTop w:val="0"/>
      <w:marBottom w:val="0"/>
      <w:divBdr>
        <w:top w:val="none" w:sz="0" w:space="0" w:color="auto"/>
        <w:left w:val="none" w:sz="0" w:space="0" w:color="auto"/>
        <w:bottom w:val="none" w:sz="0" w:space="0" w:color="auto"/>
        <w:right w:val="none" w:sz="0" w:space="0" w:color="auto"/>
      </w:divBdr>
    </w:div>
    <w:div w:id="493424278">
      <w:bodyDiv w:val="1"/>
      <w:marLeft w:val="0"/>
      <w:marRight w:val="0"/>
      <w:marTop w:val="0"/>
      <w:marBottom w:val="0"/>
      <w:divBdr>
        <w:top w:val="none" w:sz="0" w:space="0" w:color="auto"/>
        <w:left w:val="none" w:sz="0" w:space="0" w:color="auto"/>
        <w:bottom w:val="none" w:sz="0" w:space="0" w:color="auto"/>
        <w:right w:val="none" w:sz="0" w:space="0" w:color="auto"/>
      </w:divBdr>
    </w:div>
    <w:div w:id="494804802">
      <w:bodyDiv w:val="1"/>
      <w:marLeft w:val="0"/>
      <w:marRight w:val="0"/>
      <w:marTop w:val="0"/>
      <w:marBottom w:val="0"/>
      <w:divBdr>
        <w:top w:val="none" w:sz="0" w:space="0" w:color="auto"/>
        <w:left w:val="none" w:sz="0" w:space="0" w:color="auto"/>
        <w:bottom w:val="none" w:sz="0" w:space="0" w:color="auto"/>
        <w:right w:val="none" w:sz="0" w:space="0" w:color="auto"/>
      </w:divBdr>
    </w:div>
    <w:div w:id="496193634">
      <w:bodyDiv w:val="1"/>
      <w:marLeft w:val="0"/>
      <w:marRight w:val="0"/>
      <w:marTop w:val="0"/>
      <w:marBottom w:val="0"/>
      <w:divBdr>
        <w:top w:val="none" w:sz="0" w:space="0" w:color="auto"/>
        <w:left w:val="none" w:sz="0" w:space="0" w:color="auto"/>
        <w:bottom w:val="none" w:sz="0" w:space="0" w:color="auto"/>
        <w:right w:val="none" w:sz="0" w:space="0" w:color="auto"/>
      </w:divBdr>
    </w:div>
    <w:div w:id="497354118">
      <w:bodyDiv w:val="1"/>
      <w:marLeft w:val="0"/>
      <w:marRight w:val="0"/>
      <w:marTop w:val="0"/>
      <w:marBottom w:val="0"/>
      <w:divBdr>
        <w:top w:val="none" w:sz="0" w:space="0" w:color="auto"/>
        <w:left w:val="none" w:sz="0" w:space="0" w:color="auto"/>
        <w:bottom w:val="none" w:sz="0" w:space="0" w:color="auto"/>
        <w:right w:val="none" w:sz="0" w:space="0" w:color="auto"/>
      </w:divBdr>
    </w:div>
    <w:div w:id="497968427">
      <w:bodyDiv w:val="1"/>
      <w:marLeft w:val="0"/>
      <w:marRight w:val="0"/>
      <w:marTop w:val="0"/>
      <w:marBottom w:val="0"/>
      <w:divBdr>
        <w:top w:val="none" w:sz="0" w:space="0" w:color="auto"/>
        <w:left w:val="none" w:sz="0" w:space="0" w:color="auto"/>
        <w:bottom w:val="none" w:sz="0" w:space="0" w:color="auto"/>
        <w:right w:val="none" w:sz="0" w:space="0" w:color="auto"/>
      </w:divBdr>
    </w:div>
    <w:div w:id="500200559">
      <w:bodyDiv w:val="1"/>
      <w:marLeft w:val="0"/>
      <w:marRight w:val="0"/>
      <w:marTop w:val="0"/>
      <w:marBottom w:val="0"/>
      <w:divBdr>
        <w:top w:val="none" w:sz="0" w:space="0" w:color="auto"/>
        <w:left w:val="none" w:sz="0" w:space="0" w:color="auto"/>
        <w:bottom w:val="none" w:sz="0" w:space="0" w:color="auto"/>
        <w:right w:val="none" w:sz="0" w:space="0" w:color="auto"/>
      </w:divBdr>
    </w:div>
    <w:div w:id="502355546">
      <w:bodyDiv w:val="1"/>
      <w:marLeft w:val="0"/>
      <w:marRight w:val="0"/>
      <w:marTop w:val="0"/>
      <w:marBottom w:val="0"/>
      <w:divBdr>
        <w:top w:val="none" w:sz="0" w:space="0" w:color="auto"/>
        <w:left w:val="none" w:sz="0" w:space="0" w:color="auto"/>
        <w:bottom w:val="none" w:sz="0" w:space="0" w:color="auto"/>
        <w:right w:val="none" w:sz="0" w:space="0" w:color="auto"/>
      </w:divBdr>
    </w:div>
    <w:div w:id="502404694">
      <w:bodyDiv w:val="1"/>
      <w:marLeft w:val="0"/>
      <w:marRight w:val="0"/>
      <w:marTop w:val="0"/>
      <w:marBottom w:val="0"/>
      <w:divBdr>
        <w:top w:val="none" w:sz="0" w:space="0" w:color="auto"/>
        <w:left w:val="none" w:sz="0" w:space="0" w:color="auto"/>
        <w:bottom w:val="none" w:sz="0" w:space="0" w:color="auto"/>
        <w:right w:val="none" w:sz="0" w:space="0" w:color="auto"/>
      </w:divBdr>
    </w:div>
    <w:div w:id="506139816">
      <w:bodyDiv w:val="1"/>
      <w:marLeft w:val="0"/>
      <w:marRight w:val="0"/>
      <w:marTop w:val="0"/>
      <w:marBottom w:val="0"/>
      <w:divBdr>
        <w:top w:val="none" w:sz="0" w:space="0" w:color="auto"/>
        <w:left w:val="none" w:sz="0" w:space="0" w:color="auto"/>
        <w:bottom w:val="none" w:sz="0" w:space="0" w:color="auto"/>
        <w:right w:val="none" w:sz="0" w:space="0" w:color="auto"/>
      </w:divBdr>
    </w:div>
    <w:div w:id="510292996">
      <w:bodyDiv w:val="1"/>
      <w:marLeft w:val="0"/>
      <w:marRight w:val="0"/>
      <w:marTop w:val="0"/>
      <w:marBottom w:val="0"/>
      <w:divBdr>
        <w:top w:val="none" w:sz="0" w:space="0" w:color="auto"/>
        <w:left w:val="none" w:sz="0" w:space="0" w:color="auto"/>
        <w:bottom w:val="none" w:sz="0" w:space="0" w:color="auto"/>
        <w:right w:val="none" w:sz="0" w:space="0" w:color="auto"/>
      </w:divBdr>
    </w:div>
    <w:div w:id="511727183">
      <w:bodyDiv w:val="1"/>
      <w:marLeft w:val="0"/>
      <w:marRight w:val="0"/>
      <w:marTop w:val="0"/>
      <w:marBottom w:val="0"/>
      <w:divBdr>
        <w:top w:val="none" w:sz="0" w:space="0" w:color="auto"/>
        <w:left w:val="none" w:sz="0" w:space="0" w:color="auto"/>
        <w:bottom w:val="none" w:sz="0" w:space="0" w:color="auto"/>
        <w:right w:val="none" w:sz="0" w:space="0" w:color="auto"/>
      </w:divBdr>
    </w:div>
    <w:div w:id="512426667">
      <w:bodyDiv w:val="1"/>
      <w:marLeft w:val="0"/>
      <w:marRight w:val="0"/>
      <w:marTop w:val="0"/>
      <w:marBottom w:val="0"/>
      <w:divBdr>
        <w:top w:val="none" w:sz="0" w:space="0" w:color="auto"/>
        <w:left w:val="none" w:sz="0" w:space="0" w:color="auto"/>
        <w:bottom w:val="none" w:sz="0" w:space="0" w:color="auto"/>
        <w:right w:val="none" w:sz="0" w:space="0" w:color="auto"/>
      </w:divBdr>
    </w:div>
    <w:div w:id="514348588">
      <w:bodyDiv w:val="1"/>
      <w:marLeft w:val="0"/>
      <w:marRight w:val="0"/>
      <w:marTop w:val="0"/>
      <w:marBottom w:val="0"/>
      <w:divBdr>
        <w:top w:val="none" w:sz="0" w:space="0" w:color="auto"/>
        <w:left w:val="none" w:sz="0" w:space="0" w:color="auto"/>
        <w:bottom w:val="none" w:sz="0" w:space="0" w:color="auto"/>
        <w:right w:val="none" w:sz="0" w:space="0" w:color="auto"/>
      </w:divBdr>
    </w:div>
    <w:div w:id="519779381">
      <w:bodyDiv w:val="1"/>
      <w:marLeft w:val="0"/>
      <w:marRight w:val="0"/>
      <w:marTop w:val="0"/>
      <w:marBottom w:val="0"/>
      <w:divBdr>
        <w:top w:val="none" w:sz="0" w:space="0" w:color="auto"/>
        <w:left w:val="none" w:sz="0" w:space="0" w:color="auto"/>
        <w:bottom w:val="none" w:sz="0" w:space="0" w:color="auto"/>
        <w:right w:val="none" w:sz="0" w:space="0" w:color="auto"/>
      </w:divBdr>
    </w:div>
    <w:div w:id="520703706">
      <w:bodyDiv w:val="1"/>
      <w:marLeft w:val="0"/>
      <w:marRight w:val="0"/>
      <w:marTop w:val="0"/>
      <w:marBottom w:val="0"/>
      <w:divBdr>
        <w:top w:val="none" w:sz="0" w:space="0" w:color="auto"/>
        <w:left w:val="none" w:sz="0" w:space="0" w:color="auto"/>
        <w:bottom w:val="none" w:sz="0" w:space="0" w:color="auto"/>
        <w:right w:val="none" w:sz="0" w:space="0" w:color="auto"/>
      </w:divBdr>
    </w:div>
    <w:div w:id="526723013">
      <w:bodyDiv w:val="1"/>
      <w:marLeft w:val="0"/>
      <w:marRight w:val="0"/>
      <w:marTop w:val="0"/>
      <w:marBottom w:val="0"/>
      <w:divBdr>
        <w:top w:val="none" w:sz="0" w:space="0" w:color="auto"/>
        <w:left w:val="none" w:sz="0" w:space="0" w:color="auto"/>
        <w:bottom w:val="none" w:sz="0" w:space="0" w:color="auto"/>
        <w:right w:val="none" w:sz="0" w:space="0" w:color="auto"/>
      </w:divBdr>
    </w:div>
    <w:div w:id="528495712">
      <w:bodyDiv w:val="1"/>
      <w:marLeft w:val="0"/>
      <w:marRight w:val="0"/>
      <w:marTop w:val="0"/>
      <w:marBottom w:val="0"/>
      <w:divBdr>
        <w:top w:val="none" w:sz="0" w:space="0" w:color="auto"/>
        <w:left w:val="none" w:sz="0" w:space="0" w:color="auto"/>
        <w:bottom w:val="none" w:sz="0" w:space="0" w:color="auto"/>
        <w:right w:val="none" w:sz="0" w:space="0" w:color="auto"/>
      </w:divBdr>
    </w:div>
    <w:div w:id="529300806">
      <w:bodyDiv w:val="1"/>
      <w:marLeft w:val="0"/>
      <w:marRight w:val="0"/>
      <w:marTop w:val="0"/>
      <w:marBottom w:val="0"/>
      <w:divBdr>
        <w:top w:val="none" w:sz="0" w:space="0" w:color="auto"/>
        <w:left w:val="none" w:sz="0" w:space="0" w:color="auto"/>
        <w:bottom w:val="none" w:sz="0" w:space="0" w:color="auto"/>
        <w:right w:val="none" w:sz="0" w:space="0" w:color="auto"/>
      </w:divBdr>
    </w:div>
    <w:div w:id="531039545">
      <w:bodyDiv w:val="1"/>
      <w:marLeft w:val="0"/>
      <w:marRight w:val="0"/>
      <w:marTop w:val="0"/>
      <w:marBottom w:val="0"/>
      <w:divBdr>
        <w:top w:val="none" w:sz="0" w:space="0" w:color="auto"/>
        <w:left w:val="none" w:sz="0" w:space="0" w:color="auto"/>
        <w:bottom w:val="none" w:sz="0" w:space="0" w:color="auto"/>
        <w:right w:val="none" w:sz="0" w:space="0" w:color="auto"/>
      </w:divBdr>
    </w:div>
    <w:div w:id="531194147">
      <w:bodyDiv w:val="1"/>
      <w:marLeft w:val="0"/>
      <w:marRight w:val="0"/>
      <w:marTop w:val="0"/>
      <w:marBottom w:val="0"/>
      <w:divBdr>
        <w:top w:val="none" w:sz="0" w:space="0" w:color="auto"/>
        <w:left w:val="none" w:sz="0" w:space="0" w:color="auto"/>
        <w:bottom w:val="none" w:sz="0" w:space="0" w:color="auto"/>
        <w:right w:val="none" w:sz="0" w:space="0" w:color="auto"/>
      </w:divBdr>
    </w:div>
    <w:div w:id="538860782">
      <w:bodyDiv w:val="1"/>
      <w:marLeft w:val="0"/>
      <w:marRight w:val="0"/>
      <w:marTop w:val="0"/>
      <w:marBottom w:val="0"/>
      <w:divBdr>
        <w:top w:val="none" w:sz="0" w:space="0" w:color="auto"/>
        <w:left w:val="none" w:sz="0" w:space="0" w:color="auto"/>
        <w:bottom w:val="none" w:sz="0" w:space="0" w:color="auto"/>
        <w:right w:val="none" w:sz="0" w:space="0" w:color="auto"/>
      </w:divBdr>
    </w:div>
    <w:div w:id="547453963">
      <w:bodyDiv w:val="1"/>
      <w:marLeft w:val="0"/>
      <w:marRight w:val="0"/>
      <w:marTop w:val="0"/>
      <w:marBottom w:val="0"/>
      <w:divBdr>
        <w:top w:val="none" w:sz="0" w:space="0" w:color="auto"/>
        <w:left w:val="none" w:sz="0" w:space="0" w:color="auto"/>
        <w:bottom w:val="none" w:sz="0" w:space="0" w:color="auto"/>
        <w:right w:val="none" w:sz="0" w:space="0" w:color="auto"/>
      </w:divBdr>
    </w:div>
    <w:div w:id="550846122">
      <w:bodyDiv w:val="1"/>
      <w:marLeft w:val="0"/>
      <w:marRight w:val="0"/>
      <w:marTop w:val="0"/>
      <w:marBottom w:val="0"/>
      <w:divBdr>
        <w:top w:val="none" w:sz="0" w:space="0" w:color="auto"/>
        <w:left w:val="none" w:sz="0" w:space="0" w:color="auto"/>
        <w:bottom w:val="none" w:sz="0" w:space="0" w:color="auto"/>
        <w:right w:val="none" w:sz="0" w:space="0" w:color="auto"/>
      </w:divBdr>
    </w:div>
    <w:div w:id="552010312">
      <w:bodyDiv w:val="1"/>
      <w:marLeft w:val="0"/>
      <w:marRight w:val="0"/>
      <w:marTop w:val="0"/>
      <w:marBottom w:val="0"/>
      <w:divBdr>
        <w:top w:val="none" w:sz="0" w:space="0" w:color="auto"/>
        <w:left w:val="none" w:sz="0" w:space="0" w:color="auto"/>
        <w:bottom w:val="none" w:sz="0" w:space="0" w:color="auto"/>
        <w:right w:val="none" w:sz="0" w:space="0" w:color="auto"/>
      </w:divBdr>
    </w:div>
    <w:div w:id="560481061">
      <w:bodyDiv w:val="1"/>
      <w:marLeft w:val="0"/>
      <w:marRight w:val="0"/>
      <w:marTop w:val="0"/>
      <w:marBottom w:val="0"/>
      <w:divBdr>
        <w:top w:val="none" w:sz="0" w:space="0" w:color="auto"/>
        <w:left w:val="none" w:sz="0" w:space="0" w:color="auto"/>
        <w:bottom w:val="none" w:sz="0" w:space="0" w:color="auto"/>
        <w:right w:val="none" w:sz="0" w:space="0" w:color="auto"/>
      </w:divBdr>
    </w:div>
    <w:div w:id="570308102">
      <w:bodyDiv w:val="1"/>
      <w:marLeft w:val="0"/>
      <w:marRight w:val="0"/>
      <w:marTop w:val="0"/>
      <w:marBottom w:val="0"/>
      <w:divBdr>
        <w:top w:val="none" w:sz="0" w:space="0" w:color="auto"/>
        <w:left w:val="none" w:sz="0" w:space="0" w:color="auto"/>
        <w:bottom w:val="none" w:sz="0" w:space="0" w:color="auto"/>
        <w:right w:val="none" w:sz="0" w:space="0" w:color="auto"/>
      </w:divBdr>
    </w:div>
    <w:div w:id="570702248">
      <w:bodyDiv w:val="1"/>
      <w:marLeft w:val="0"/>
      <w:marRight w:val="0"/>
      <w:marTop w:val="0"/>
      <w:marBottom w:val="0"/>
      <w:divBdr>
        <w:top w:val="none" w:sz="0" w:space="0" w:color="auto"/>
        <w:left w:val="none" w:sz="0" w:space="0" w:color="auto"/>
        <w:bottom w:val="none" w:sz="0" w:space="0" w:color="auto"/>
        <w:right w:val="none" w:sz="0" w:space="0" w:color="auto"/>
      </w:divBdr>
    </w:div>
    <w:div w:id="580019356">
      <w:bodyDiv w:val="1"/>
      <w:marLeft w:val="0"/>
      <w:marRight w:val="0"/>
      <w:marTop w:val="0"/>
      <w:marBottom w:val="0"/>
      <w:divBdr>
        <w:top w:val="none" w:sz="0" w:space="0" w:color="auto"/>
        <w:left w:val="none" w:sz="0" w:space="0" w:color="auto"/>
        <w:bottom w:val="none" w:sz="0" w:space="0" w:color="auto"/>
        <w:right w:val="none" w:sz="0" w:space="0" w:color="auto"/>
      </w:divBdr>
    </w:div>
    <w:div w:id="587663393">
      <w:bodyDiv w:val="1"/>
      <w:marLeft w:val="0"/>
      <w:marRight w:val="0"/>
      <w:marTop w:val="0"/>
      <w:marBottom w:val="0"/>
      <w:divBdr>
        <w:top w:val="none" w:sz="0" w:space="0" w:color="auto"/>
        <w:left w:val="none" w:sz="0" w:space="0" w:color="auto"/>
        <w:bottom w:val="none" w:sz="0" w:space="0" w:color="auto"/>
        <w:right w:val="none" w:sz="0" w:space="0" w:color="auto"/>
      </w:divBdr>
    </w:div>
    <w:div w:id="588972932">
      <w:bodyDiv w:val="1"/>
      <w:marLeft w:val="0"/>
      <w:marRight w:val="0"/>
      <w:marTop w:val="0"/>
      <w:marBottom w:val="0"/>
      <w:divBdr>
        <w:top w:val="none" w:sz="0" w:space="0" w:color="auto"/>
        <w:left w:val="none" w:sz="0" w:space="0" w:color="auto"/>
        <w:bottom w:val="none" w:sz="0" w:space="0" w:color="auto"/>
        <w:right w:val="none" w:sz="0" w:space="0" w:color="auto"/>
      </w:divBdr>
    </w:div>
    <w:div w:id="593980900">
      <w:bodyDiv w:val="1"/>
      <w:marLeft w:val="0"/>
      <w:marRight w:val="0"/>
      <w:marTop w:val="0"/>
      <w:marBottom w:val="0"/>
      <w:divBdr>
        <w:top w:val="none" w:sz="0" w:space="0" w:color="auto"/>
        <w:left w:val="none" w:sz="0" w:space="0" w:color="auto"/>
        <w:bottom w:val="none" w:sz="0" w:space="0" w:color="auto"/>
        <w:right w:val="none" w:sz="0" w:space="0" w:color="auto"/>
      </w:divBdr>
    </w:div>
    <w:div w:id="598416741">
      <w:bodyDiv w:val="1"/>
      <w:marLeft w:val="0"/>
      <w:marRight w:val="0"/>
      <w:marTop w:val="0"/>
      <w:marBottom w:val="0"/>
      <w:divBdr>
        <w:top w:val="none" w:sz="0" w:space="0" w:color="auto"/>
        <w:left w:val="none" w:sz="0" w:space="0" w:color="auto"/>
        <w:bottom w:val="none" w:sz="0" w:space="0" w:color="auto"/>
        <w:right w:val="none" w:sz="0" w:space="0" w:color="auto"/>
      </w:divBdr>
    </w:div>
    <w:div w:id="600071099">
      <w:bodyDiv w:val="1"/>
      <w:marLeft w:val="0"/>
      <w:marRight w:val="0"/>
      <w:marTop w:val="0"/>
      <w:marBottom w:val="0"/>
      <w:divBdr>
        <w:top w:val="none" w:sz="0" w:space="0" w:color="auto"/>
        <w:left w:val="none" w:sz="0" w:space="0" w:color="auto"/>
        <w:bottom w:val="none" w:sz="0" w:space="0" w:color="auto"/>
        <w:right w:val="none" w:sz="0" w:space="0" w:color="auto"/>
      </w:divBdr>
    </w:div>
    <w:div w:id="601452235">
      <w:bodyDiv w:val="1"/>
      <w:marLeft w:val="0"/>
      <w:marRight w:val="0"/>
      <w:marTop w:val="0"/>
      <w:marBottom w:val="0"/>
      <w:divBdr>
        <w:top w:val="none" w:sz="0" w:space="0" w:color="auto"/>
        <w:left w:val="none" w:sz="0" w:space="0" w:color="auto"/>
        <w:bottom w:val="none" w:sz="0" w:space="0" w:color="auto"/>
        <w:right w:val="none" w:sz="0" w:space="0" w:color="auto"/>
      </w:divBdr>
    </w:div>
    <w:div w:id="602497226">
      <w:bodyDiv w:val="1"/>
      <w:marLeft w:val="0"/>
      <w:marRight w:val="0"/>
      <w:marTop w:val="0"/>
      <w:marBottom w:val="0"/>
      <w:divBdr>
        <w:top w:val="none" w:sz="0" w:space="0" w:color="auto"/>
        <w:left w:val="none" w:sz="0" w:space="0" w:color="auto"/>
        <w:bottom w:val="none" w:sz="0" w:space="0" w:color="auto"/>
        <w:right w:val="none" w:sz="0" w:space="0" w:color="auto"/>
      </w:divBdr>
    </w:div>
    <w:div w:id="603659143">
      <w:bodyDiv w:val="1"/>
      <w:marLeft w:val="0"/>
      <w:marRight w:val="0"/>
      <w:marTop w:val="0"/>
      <w:marBottom w:val="0"/>
      <w:divBdr>
        <w:top w:val="none" w:sz="0" w:space="0" w:color="auto"/>
        <w:left w:val="none" w:sz="0" w:space="0" w:color="auto"/>
        <w:bottom w:val="none" w:sz="0" w:space="0" w:color="auto"/>
        <w:right w:val="none" w:sz="0" w:space="0" w:color="auto"/>
      </w:divBdr>
    </w:div>
    <w:div w:id="608582389">
      <w:bodyDiv w:val="1"/>
      <w:marLeft w:val="0"/>
      <w:marRight w:val="0"/>
      <w:marTop w:val="0"/>
      <w:marBottom w:val="0"/>
      <w:divBdr>
        <w:top w:val="none" w:sz="0" w:space="0" w:color="auto"/>
        <w:left w:val="none" w:sz="0" w:space="0" w:color="auto"/>
        <w:bottom w:val="none" w:sz="0" w:space="0" w:color="auto"/>
        <w:right w:val="none" w:sz="0" w:space="0" w:color="auto"/>
      </w:divBdr>
    </w:div>
    <w:div w:id="611089032">
      <w:bodyDiv w:val="1"/>
      <w:marLeft w:val="0"/>
      <w:marRight w:val="0"/>
      <w:marTop w:val="0"/>
      <w:marBottom w:val="0"/>
      <w:divBdr>
        <w:top w:val="none" w:sz="0" w:space="0" w:color="auto"/>
        <w:left w:val="none" w:sz="0" w:space="0" w:color="auto"/>
        <w:bottom w:val="none" w:sz="0" w:space="0" w:color="auto"/>
        <w:right w:val="none" w:sz="0" w:space="0" w:color="auto"/>
      </w:divBdr>
    </w:div>
    <w:div w:id="613366180">
      <w:bodyDiv w:val="1"/>
      <w:marLeft w:val="0"/>
      <w:marRight w:val="0"/>
      <w:marTop w:val="0"/>
      <w:marBottom w:val="0"/>
      <w:divBdr>
        <w:top w:val="none" w:sz="0" w:space="0" w:color="auto"/>
        <w:left w:val="none" w:sz="0" w:space="0" w:color="auto"/>
        <w:bottom w:val="none" w:sz="0" w:space="0" w:color="auto"/>
        <w:right w:val="none" w:sz="0" w:space="0" w:color="auto"/>
      </w:divBdr>
    </w:div>
    <w:div w:id="618991707">
      <w:bodyDiv w:val="1"/>
      <w:marLeft w:val="0"/>
      <w:marRight w:val="0"/>
      <w:marTop w:val="0"/>
      <w:marBottom w:val="0"/>
      <w:divBdr>
        <w:top w:val="none" w:sz="0" w:space="0" w:color="auto"/>
        <w:left w:val="none" w:sz="0" w:space="0" w:color="auto"/>
        <w:bottom w:val="none" w:sz="0" w:space="0" w:color="auto"/>
        <w:right w:val="none" w:sz="0" w:space="0" w:color="auto"/>
      </w:divBdr>
    </w:div>
    <w:div w:id="620569784">
      <w:bodyDiv w:val="1"/>
      <w:marLeft w:val="0"/>
      <w:marRight w:val="0"/>
      <w:marTop w:val="0"/>
      <w:marBottom w:val="0"/>
      <w:divBdr>
        <w:top w:val="none" w:sz="0" w:space="0" w:color="auto"/>
        <w:left w:val="none" w:sz="0" w:space="0" w:color="auto"/>
        <w:bottom w:val="none" w:sz="0" w:space="0" w:color="auto"/>
        <w:right w:val="none" w:sz="0" w:space="0" w:color="auto"/>
      </w:divBdr>
    </w:div>
    <w:div w:id="620570557">
      <w:bodyDiv w:val="1"/>
      <w:marLeft w:val="0"/>
      <w:marRight w:val="0"/>
      <w:marTop w:val="0"/>
      <w:marBottom w:val="0"/>
      <w:divBdr>
        <w:top w:val="none" w:sz="0" w:space="0" w:color="auto"/>
        <w:left w:val="none" w:sz="0" w:space="0" w:color="auto"/>
        <w:bottom w:val="none" w:sz="0" w:space="0" w:color="auto"/>
        <w:right w:val="none" w:sz="0" w:space="0" w:color="auto"/>
      </w:divBdr>
    </w:div>
    <w:div w:id="630600429">
      <w:bodyDiv w:val="1"/>
      <w:marLeft w:val="0"/>
      <w:marRight w:val="0"/>
      <w:marTop w:val="0"/>
      <w:marBottom w:val="0"/>
      <w:divBdr>
        <w:top w:val="none" w:sz="0" w:space="0" w:color="auto"/>
        <w:left w:val="none" w:sz="0" w:space="0" w:color="auto"/>
        <w:bottom w:val="none" w:sz="0" w:space="0" w:color="auto"/>
        <w:right w:val="none" w:sz="0" w:space="0" w:color="auto"/>
      </w:divBdr>
    </w:div>
    <w:div w:id="634333502">
      <w:bodyDiv w:val="1"/>
      <w:marLeft w:val="0"/>
      <w:marRight w:val="0"/>
      <w:marTop w:val="0"/>
      <w:marBottom w:val="0"/>
      <w:divBdr>
        <w:top w:val="none" w:sz="0" w:space="0" w:color="auto"/>
        <w:left w:val="none" w:sz="0" w:space="0" w:color="auto"/>
        <w:bottom w:val="none" w:sz="0" w:space="0" w:color="auto"/>
        <w:right w:val="none" w:sz="0" w:space="0" w:color="auto"/>
      </w:divBdr>
    </w:div>
    <w:div w:id="638458985">
      <w:bodyDiv w:val="1"/>
      <w:marLeft w:val="0"/>
      <w:marRight w:val="0"/>
      <w:marTop w:val="0"/>
      <w:marBottom w:val="0"/>
      <w:divBdr>
        <w:top w:val="none" w:sz="0" w:space="0" w:color="auto"/>
        <w:left w:val="none" w:sz="0" w:space="0" w:color="auto"/>
        <w:bottom w:val="none" w:sz="0" w:space="0" w:color="auto"/>
        <w:right w:val="none" w:sz="0" w:space="0" w:color="auto"/>
      </w:divBdr>
    </w:div>
    <w:div w:id="643630366">
      <w:bodyDiv w:val="1"/>
      <w:marLeft w:val="0"/>
      <w:marRight w:val="0"/>
      <w:marTop w:val="0"/>
      <w:marBottom w:val="0"/>
      <w:divBdr>
        <w:top w:val="none" w:sz="0" w:space="0" w:color="auto"/>
        <w:left w:val="none" w:sz="0" w:space="0" w:color="auto"/>
        <w:bottom w:val="none" w:sz="0" w:space="0" w:color="auto"/>
        <w:right w:val="none" w:sz="0" w:space="0" w:color="auto"/>
      </w:divBdr>
    </w:div>
    <w:div w:id="644819829">
      <w:bodyDiv w:val="1"/>
      <w:marLeft w:val="0"/>
      <w:marRight w:val="0"/>
      <w:marTop w:val="0"/>
      <w:marBottom w:val="0"/>
      <w:divBdr>
        <w:top w:val="none" w:sz="0" w:space="0" w:color="auto"/>
        <w:left w:val="none" w:sz="0" w:space="0" w:color="auto"/>
        <w:bottom w:val="none" w:sz="0" w:space="0" w:color="auto"/>
        <w:right w:val="none" w:sz="0" w:space="0" w:color="auto"/>
      </w:divBdr>
    </w:div>
    <w:div w:id="645087404">
      <w:bodyDiv w:val="1"/>
      <w:marLeft w:val="0"/>
      <w:marRight w:val="0"/>
      <w:marTop w:val="0"/>
      <w:marBottom w:val="0"/>
      <w:divBdr>
        <w:top w:val="none" w:sz="0" w:space="0" w:color="auto"/>
        <w:left w:val="none" w:sz="0" w:space="0" w:color="auto"/>
        <w:bottom w:val="none" w:sz="0" w:space="0" w:color="auto"/>
        <w:right w:val="none" w:sz="0" w:space="0" w:color="auto"/>
      </w:divBdr>
    </w:div>
    <w:div w:id="645554337">
      <w:bodyDiv w:val="1"/>
      <w:marLeft w:val="0"/>
      <w:marRight w:val="0"/>
      <w:marTop w:val="0"/>
      <w:marBottom w:val="0"/>
      <w:divBdr>
        <w:top w:val="none" w:sz="0" w:space="0" w:color="auto"/>
        <w:left w:val="none" w:sz="0" w:space="0" w:color="auto"/>
        <w:bottom w:val="none" w:sz="0" w:space="0" w:color="auto"/>
        <w:right w:val="none" w:sz="0" w:space="0" w:color="auto"/>
      </w:divBdr>
    </w:div>
    <w:div w:id="650254253">
      <w:bodyDiv w:val="1"/>
      <w:marLeft w:val="0"/>
      <w:marRight w:val="0"/>
      <w:marTop w:val="0"/>
      <w:marBottom w:val="0"/>
      <w:divBdr>
        <w:top w:val="none" w:sz="0" w:space="0" w:color="auto"/>
        <w:left w:val="none" w:sz="0" w:space="0" w:color="auto"/>
        <w:bottom w:val="none" w:sz="0" w:space="0" w:color="auto"/>
        <w:right w:val="none" w:sz="0" w:space="0" w:color="auto"/>
      </w:divBdr>
    </w:div>
    <w:div w:id="652562187">
      <w:bodyDiv w:val="1"/>
      <w:marLeft w:val="0"/>
      <w:marRight w:val="0"/>
      <w:marTop w:val="0"/>
      <w:marBottom w:val="0"/>
      <w:divBdr>
        <w:top w:val="none" w:sz="0" w:space="0" w:color="auto"/>
        <w:left w:val="none" w:sz="0" w:space="0" w:color="auto"/>
        <w:bottom w:val="none" w:sz="0" w:space="0" w:color="auto"/>
        <w:right w:val="none" w:sz="0" w:space="0" w:color="auto"/>
      </w:divBdr>
    </w:div>
    <w:div w:id="653024851">
      <w:bodyDiv w:val="1"/>
      <w:marLeft w:val="0"/>
      <w:marRight w:val="0"/>
      <w:marTop w:val="0"/>
      <w:marBottom w:val="0"/>
      <w:divBdr>
        <w:top w:val="none" w:sz="0" w:space="0" w:color="auto"/>
        <w:left w:val="none" w:sz="0" w:space="0" w:color="auto"/>
        <w:bottom w:val="none" w:sz="0" w:space="0" w:color="auto"/>
        <w:right w:val="none" w:sz="0" w:space="0" w:color="auto"/>
      </w:divBdr>
    </w:div>
    <w:div w:id="657267774">
      <w:bodyDiv w:val="1"/>
      <w:marLeft w:val="0"/>
      <w:marRight w:val="0"/>
      <w:marTop w:val="0"/>
      <w:marBottom w:val="0"/>
      <w:divBdr>
        <w:top w:val="none" w:sz="0" w:space="0" w:color="auto"/>
        <w:left w:val="none" w:sz="0" w:space="0" w:color="auto"/>
        <w:bottom w:val="none" w:sz="0" w:space="0" w:color="auto"/>
        <w:right w:val="none" w:sz="0" w:space="0" w:color="auto"/>
      </w:divBdr>
    </w:div>
    <w:div w:id="657618318">
      <w:bodyDiv w:val="1"/>
      <w:marLeft w:val="0"/>
      <w:marRight w:val="0"/>
      <w:marTop w:val="0"/>
      <w:marBottom w:val="0"/>
      <w:divBdr>
        <w:top w:val="none" w:sz="0" w:space="0" w:color="auto"/>
        <w:left w:val="none" w:sz="0" w:space="0" w:color="auto"/>
        <w:bottom w:val="none" w:sz="0" w:space="0" w:color="auto"/>
        <w:right w:val="none" w:sz="0" w:space="0" w:color="auto"/>
      </w:divBdr>
    </w:div>
    <w:div w:id="664090132">
      <w:bodyDiv w:val="1"/>
      <w:marLeft w:val="0"/>
      <w:marRight w:val="0"/>
      <w:marTop w:val="0"/>
      <w:marBottom w:val="0"/>
      <w:divBdr>
        <w:top w:val="none" w:sz="0" w:space="0" w:color="auto"/>
        <w:left w:val="none" w:sz="0" w:space="0" w:color="auto"/>
        <w:bottom w:val="none" w:sz="0" w:space="0" w:color="auto"/>
        <w:right w:val="none" w:sz="0" w:space="0" w:color="auto"/>
      </w:divBdr>
    </w:div>
    <w:div w:id="665674139">
      <w:bodyDiv w:val="1"/>
      <w:marLeft w:val="0"/>
      <w:marRight w:val="0"/>
      <w:marTop w:val="0"/>
      <w:marBottom w:val="0"/>
      <w:divBdr>
        <w:top w:val="none" w:sz="0" w:space="0" w:color="auto"/>
        <w:left w:val="none" w:sz="0" w:space="0" w:color="auto"/>
        <w:bottom w:val="none" w:sz="0" w:space="0" w:color="auto"/>
        <w:right w:val="none" w:sz="0" w:space="0" w:color="auto"/>
      </w:divBdr>
    </w:div>
    <w:div w:id="669142721">
      <w:bodyDiv w:val="1"/>
      <w:marLeft w:val="0"/>
      <w:marRight w:val="0"/>
      <w:marTop w:val="0"/>
      <w:marBottom w:val="0"/>
      <w:divBdr>
        <w:top w:val="none" w:sz="0" w:space="0" w:color="auto"/>
        <w:left w:val="none" w:sz="0" w:space="0" w:color="auto"/>
        <w:bottom w:val="none" w:sz="0" w:space="0" w:color="auto"/>
        <w:right w:val="none" w:sz="0" w:space="0" w:color="auto"/>
      </w:divBdr>
    </w:div>
    <w:div w:id="669792313">
      <w:bodyDiv w:val="1"/>
      <w:marLeft w:val="0"/>
      <w:marRight w:val="0"/>
      <w:marTop w:val="0"/>
      <w:marBottom w:val="0"/>
      <w:divBdr>
        <w:top w:val="none" w:sz="0" w:space="0" w:color="auto"/>
        <w:left w:val="none" w:sz="0" w:space="0" w:color="auto"/>
        <w:bottom w:val="none" w:sz="0" w:space="0" w:color="auto"/>
        <w:right w:val="none" w:sz="0" w:space="0" w:color="auto"/>
      </w:divBdr>
    </w:div>
    <w:div w:id="671445959">
      <w:bodyDiv w:val="1"/>
      <w:marLeft w:val="0"/>
      <w:marRight w:val="0"/>
      <w:marTop w:val="0"/>
      <w:marBottom w:val="0"/>
      <w:divBdr>
        <w:top w:val="none" w:sz="0" w:space="0" w:color="auto"/>
        <w:left w:val="none" w:sz="0" w:space="0" w:color="auto"/>
        <w:bottom w:val="none" w:sz="0" w:space="0" w:color="auto"/>
        <w:right w:val="none" w:sz="0" w:space="0" w:color="auto"/>
      </w:divBdr>
    </w:div>
    <w:div w:id="674000235">
      <w:bodyDiv w:val="1"/>
      <w:marLeft w:val="0"/>
      <w:marRight w:val="0"/>
      <w:marTop w:val="0"/>
      <w:marBottom w:val="0"/>
      <w:divBdr>
        <w:top w:val="none" w:sz="0" w:space="0" w:color="auto"/>
        <w:left w:val="none" w:sz="0" w:space="0" w:color="auto"/>
        <w:bottom w:val="none" w:sz="0" w:space="0" w:color="auto"/>
        <w:right w:val="none" w:sz="0" w:space="0" w:color="auto"/>
      </w:divBdr>
    </w:div>
    <w:div w:id="674382592">
      <w:bodyDiv w:val="1"/>
      <w:marLeft w:val="0"/>
      <w:marRight w:val="0"/>
      <w:marTop w:val="0"/>
      <w:marBottom w:val="0"/>
      <w:divBdr>
        <w:top w:val="none" w:sz="0" w:space="0" w:color="auto"/>
        <w:left w:val="none" w:sz="0" w:space="0" w:color="auto"/>
        <w:bottom w:val="none" w:sz="0" w:space="0" w:color="auto"/>
        <w:right w:val="none" w:sz="0" w:space="0" w:color="auto"/>
      </w:divBdr>
    </w:div>
    <w:div w:id="676426197">
      <w:bodyDiv w:val="1"/>
      <w:marLeft w:val="0"/>
      <w:marRight w:val="0"/>
      <w:marTop w:val="0"/>
      <w:marBottom w:val="0"/>
      <w:divBdr>
        <w:top w:val="none" w:sz="0" w:space="0" w:color="auto"/>
        <w:left w:val="none" w:sz="0" w:space="0" w:color="auto"/>
        <w:bottom w:val="none" w:sz="0" w:space="0" w:color="auto"/>
        <w:right w:val="none" w:sz="0" w:space="0" w:color="auto"/>
      </w:divBdr>
    </w:div>
    <w:div w:id="677122765">
      <w:bodyDiv w:val="1"/>
      <w:marLeft w:val="0"/>
      <w:marRight w:val="0"/>
      <w:marTop w:val="0"/>
      <w:marBottom w:val="0"/>
      <w:divBdr>
        <w:top w:val="none" w:sz="0" w:space="0" w:color="auto"/>
        <w:left w:val="none" w:sz="0" w:space="0" w:color="auto"/>
        <w:bottom w:val="none" w:sz="0" w:space="0" w:color="auto"/>
        <w:right w:val="none" w:sz="0" w:space="0" w:color="auto"/>
      </w:divBdr>
    </w:div>
    <w:div w:id="679703585">
      <w:bodyDiv w:val="1"/>
      <w:marLeft w:val="0"/>
      <w:marRight w:val="0"/>
      <w:marTop w:val="0"/>
      <w:marBottom w:val="0"/>
      <w:divBdr>
        <w:top w:val="none" w:sz="0" w:space="0" w:color="auto"/>
        <w:left w:val="none" w:sz="0" w:space="0" w:color="auto"/>
        <w:bottom w:val="none" w:sz="0" w:space="0" w:color="auto"/>
        <w:right w:val="none" w:sz="0" w:space="0" w:color="auto"/>
      </w:divBdr>
    </w:div>
    <w:div w:id="683440685">
      <w:bodyDiv w:val="1"/>
      <w:marLeft w:val="0"/>
      <w:marRight w:val="0"/>
      <w:marTop w:val="0"/>
      <w:marBottom w:val="0"/>
      <w:divBdr>
        <w:top w:val="none" w:sz="0" w:space="0" w:color="auto"/>
        <w:left w:val="none" w:sz="0" w:space="0" w:color="auto"/>
        <w:bottom w:val="none" w:sz="0" w:space="0" w:color="auto"/>
        <w:right w:val="none" w:sz="0" w:space="0" w:color="auto"/>
      </w:divBdr>
    </w:div>
    <w:div w:id="694580110">
      <w:bodyDiv w:val="1"/>
      <w:marLeft w:val="0"/>
      <w:marRight w:val="0"/>
      <w:marTop w:val="0"/>
      <w:marBottom w:val="0"/>
      <w:divBdr>
        <w:top w:val="none" w:sz="0" w:space="0" w:color="auto"/>
        <w:left w:val="none" w:sz="0" w:space="0" w:color="auto"/>
        <w:bottom w:val="none" w:sz="0" w:space="0" w:color="auto"/>
        <w:right w:val="none" w:sz="0" w:space="0" w:color="auto"/>
      </w:divBdr>
    </w:div>
    <w:div w:id="694844811">
      <w:bodyDiv w:val="1"/>
      <w:marLeft w:val="0"/>
      <w:marRight w:val="0"/>
      <w:marTop w:val="0"/>
      <w:marBottom w:val="0"/>
      <w:divBdr>
        <w:top w:val="none" w:sz="0" w:space="0" w:color="auto"/>
        <w:left w:val="none" w:sz="0" w:space="0" w:color="auto"/>
        <w:bottom w:val="none" w:sz="0" w:space="0" w:color="auto"/>
        <w:right w:val="none" w:sz="0" w:space="0" w:color="auto"/>
      </w:divBdr>
    </w:div>
    <w:div w:id="696394650">
      <w:bodyDiv w:val="1"/>
      <w:marLeft w:val="0"/>
      <w:marRight w:val="0"/>
      <w:marTop w:val="0"/>
      <w:marBottom w:val="0"/>
      <w:divBdr>
        <w:top w:val="none" w:sz="0" w:space="0" w:color="auto"/>
        <w:left w:val="none" w:sz="0" w:space="0" w:color="auto"/>
        <w:bottom w:val="none" w:sz="0" w:space="0" w:color="auto"/>
        <w:right w:val="none" w:sz="0" w:space="0" w:color="auto"/>
      </w:divBdr>
    </w:div>
    <w:div w:id="696808900">
      <w:bodyDiv w:val="1"/>
      <w:marLeft w:val="0"/>
      <w:marRight w:val="0"/>
      <w:marTop w:val="0"/>
      <w:marBottom w:val="0"/>
      <w:divBdr>
        <w:top w:val="none" w:sz="0" w:space="0" w:color="auto"/>
        <w:left w:val="none" w:sz="0" w:space="0" w:color="auto"/>
        <w:bottom w:val="none" w:sz="0" w:space="0" w:color="auto"/>
        <w:right w:val="none" w:sz="0" w:space="0" w:color="auto"/>
      </w:divBdr>
    </w:div>
    <w:div w:id="698360324">
      <w:bodyDiv w:val="1"/>
      <w:marLeft w:val="0"/>
      <w:marRight w:val="0"/>
      <w:marTop w:val="0"/>
      <w:marBottom w:val="0"/>
      <w:divBdr>
        <w:top w:val="none" w:sz="0" w:space="0" w:color="auto"/>
        <w:left w:val="none" w:sz="0" w:space="0" w:color="auto"/>
        <w:bottom w:val="none" w:sz="0" w:space="0" w:color="auto"/>
        <w:right w:val="none" w:sz="0" w:space="0" w:color="auto"/>
      </w:divBdr>
    </w:div>
    <w:div w:id="700935549">
      <w:bodyDiv w:val="1"/>
      <w:marLeft w:val="0"/>
      <w:marRight w:val="0"/>
      <w:marTop w:val="0"/>
      <w:marBottom w:val="0"/>
      <w:divBdr>
        <w:top w:val="none" w:sz="0" w:space="0" w:color="auto"/>
        <w:left w:val="none" w:sz="0" w:space="0" w:color="auto"/>
        <w:bottom w:val="none" w:sz="0" w:space="0" w:color="auto"/>
        <w:right w:val="none" w:sz="0" w:space="0" w:color="auto"/>
      </w:divBdr>
    </w:div>
    <w:div w:id="704333412">
      <w:bodyDiv w:val="1"/>
      <w:marLeft w:val="0"/>
      <w:marRight w:val="0"/>
      <w:marTop w:val="0"/>
      <w:marBottom w:val="0"/>
      <w:divBdr>
        <w:top w:val="none" w:sz="0" w:space="0" w:color="auto"/>
        <w:left w:val="none" w:sz="0" w:space="0" w:color="auto"/>
        <w:bottom w:val="none" w:sz="0" w:space="0" w:color="auto"/>
        <w:right w:val="none" w:sz="0" w:space="0" w:color="auto"/>
      </w:divBdr>
    </w:div>
    <w:div w:id="707417244">
      <w:bodyDiv w:val="1"/>
      <w:marLeft w:val="0"/>
      <w:marRight w:val="0"/>
      <w:marTop w:val="0"/>
      <w:marBottom w:val="0"/>
      <w:divBdr>
        <w:top w:val="none" w:sz="0" w:space="0" w:color="auto"/>
        <w:left w:val="none" w:sz="0" w:space="0" w:color="auto"/>
        <w:bottom w:val="none" w:sz="0" w:space="0" w:color="auto"/>
        <w:right w:val="none" w:sz="0" w:space="0" w:color="auto"/>
      </w:divBdr>
    </w:div>
    <w:div w:id="712922594">
      <w:bodyDiv w:val="1"/>
      <w:marLeft w:val="0"/>
      <w:marRight w:val="0"/>
      <w:marTop w:val="0"/>
      <w:marBottom w:val="0"/>
      <w:divBdr>
        <w:top w:val="none" w:sz="0" w:space="0" w:color="auto"/>
        <w:left w:val="none" w:sz="0" w:space="0" w:color="auto"/>
        <w:bottom w:val="none" w:sz="0" w:space="0" w:color="auto"/>
        <w:right w:val="none" w:sz="0" w:space="0" w:color="auto"/>
      </w:divBdr>
    </w:div>
    <w:div w:id="719019386">
      <w:bodyDiv w:val="1"/>
      <w:marLeft w:val="0"/>
      <w:marRight w:val="0"/>
      <w:marTop w:val="0"/>
      <w:marBottom w:val="0"/>
      <w:divBdr>
        <w:top w:val="none" w:sz="0" w:space="0" w:color="auto"/>
        <w:left w:val="none" w:sz="0" w:space="0" w:color="auto"/>
        <w:bottom w:val="none" w:sz="0" w:space="0" w:color="auto"/>
        <w:right w:val="none" w:sz="0" w:space="0" w:color="auto"/>
      </w:divBdr>
    </w:div>
    <w:div w:id="720521283">
      <w:bodyDiv w:val="1"/>
      <w:marLeft w:val="0"/>
      <w:marRight w:val="0"/>
      <w:marTop w:val="0"/>
      <w:marBottom w:val="0"/>
      <w:divBdr>
        <w:top w:val="none" w:sz="0" w:space="0" w:color="auto"/>
        <w:left w:val="none" w:sz="0" w:space="0" w:color="auto"/>
        <w:bottom w:val="none" w:sz="0" w:space="0" w:color="auto"/>
        <w:right w:val="none" w:sz="0" w:space="0" w:color="auto"/>
      </w:divBdr>
    </w:div>
    <w:div w:id="723984841">
      <w:bodyDiv w:val="1"/>
      <w:marLeft w:val="0"/>
      <w:marRight w:val="0"/>
      <w:marTop w:val="0"/>
      <w:marBottom w:val="0"/>
      <w:divBdr>
        <w:top w:val="none" w:sz="0" w:space="0" w:color="auto"/>
        <w:left w:val="none" w:sz="0" w:space="0" w:color="auto"/>
        <w:bottom w:val="none" w:sz="0" w:space="0" w:color="auto"/>
        <w:right w:val="none" w:sz="0" w:space="0" w:color="auto"/>
      </w:divBdr>
    </w:div>
    <w:div w:id="725488305">
      <w:bodyDiv w:val="1"/>
      <w:marLeft w:val="0"/>
      <w:marRight w:val="0"/>
      <w:marTop w:val="0"/>
      <w:marBottom w:val="0"/>
      <w:divBdr>
        <w:top w:val="none" w:sz="0" w:space="0" w:color="auto"/>
        <w:left w:val="none" w:sz="0" w:space="0" w:color="auto"/>
        <w:bottom w:val="none" w:sz="0" w:space="0" w:color="auto"/>
        <w:right w:val="none" w:sz="0" w:space="0" w:color="auto"/>
      </w:divBdr>
    </w:div>
    <w:div w:id="730233342">
      <w:bodyDiv w:val="1"/>
      <w:marLeft w:val="0"/>
      <w:marRight w:val="0"/>
      <w:marTop w:val="0"/>
      <w:marBottom w:val="0"/>
      <w:divBdr>
        <w:top w:val="none" w:sz="0" w:space="0" w:color="auto"/>
        <w:left w:val="none" w:sz="0" w:space="0" w:color="auto"/>
        <w:bottom w:val="none" w:sz="0" w:space="0" w:color="auto"/>
        <w:right w:val="none" w:sz="0" w:space="0" w:color="auto"/>
      </w:divBdr>
    </w:div>
    <w:div w:id="735012540">
      <w:bodyDiv w:val="1"/>
      <w:marLeft w:val="0"/>
      <w:marRight w:val="0"/>
      <w:marTop w:val="0"/>
      <w:marBottom w:val="0"/>
      <w:divBdr>
        <w:top w:val="none" w:sz="0" w:space="0" w:color="auto"/>
        <w:left w:val="none" w:sz="0" w:space="0" w:color="auto"/>
        <w:bottom w:val="none" w:sz="0" w:space="0" w:color="auto"/>
        <w:right w:val="none" w:sz="0" w:space="0" w:color="auto"/>
      </w:divBdr>
    </w:div>
    <w:div w:id="738135539">
      <w:bodyDiv w:val="1"/>
      <w:marLeft w:val="0"/>
      <w:marRight w:val="0"/>
      <w:marTop w:val="0"/>
      <w:marBottom w:val="0"/>
      <w:divBdr>
        <w:top w:val="none" w:sz="0" w:space="0" w:color="auto"/>
        <w:left w:val="none" w:sz="0" w:space="0" w:color="auto"/>
        <w:bottom w:val="none" w:sz="0" w:space="0" w:color="auto"/>
        <w:right w:val="none" w:sz="0" w:space="0" w:color="auto"/>
      </w:divBdr>
    </w:div>
    <w:div w:id="740493194">
      <w:bodyDiv w:val="1"/>
      <w:marLeft w:val="0"/>
      <w:marRight w:val="0"/>
      <w:marTop w:val="0"/>
      <w:marBottom w:val="0"/>
      <w:divBdr>
        <w:top w:val="none" w:sz="0" w:space="0" w:color="auto"/>
        <w:left w:val="none" w:sz="0" w:space="0" w:color="auto"/>
        <w:bottom w:val="none" w:sz="0" w:space="0" w:color="auto"/>
        <w:right w:val="none" w:sz="0" w:space="0" w:color="auto"/>
      </w:divBdr>
    </w:div>
    <w:div w:id="741565004">
      <w:bodyDiv w:val="1"/>
      <w:marLeft w:val="0"/>
      <w:marRight w:val="0"/>
      <w:marTop w:val="0"/>
      <w:marBottom w:val="0"/>
      <w:divBdr>
        <w:top w:val="none" w:sz="0" w:space="0" w:color="auto"/>
        <w:left w:val="none" w:sz="0" w:space="0" w:color="auto"/>
        <w:bottom w:val="none" w:sz="0" w:space="0" w:color="auto"/>
        <w:right w:val="none" w:sz="0" w:space="0" w:color="auto"/>
      </w:divBdr>
    </w:div>
    <w:div w:id="742987778">
      <w:bodyDiv w:val="1"/>
      <w:marLeft w:val="0"/>
      <w:marRight w:val="0"/>
      <w:marTop w:val="0"/>
      <w:marBottom w:val="0"/>
      <w:divBdr>
        <w:top w:val="none" w:sz="0" w:space="0" w:color="auto"/>
        <w:left w:val="none" w:sz="0" w:space="0" w:color="auto"/>
        <w:bottom w:val="none" w:sz="0" w:space="0" w:color="auto"/>
        <w:right w:val="none" w:sz="0" w:space="0" w:color="auto"/>
      </w:divBdr>
    </w:div>
    <w:div w:id="743336450">
      <w:bodyDiv w:val="1"/>
      <w:marLeft w:val="0"/>
      <w:marRight w:val="0"/>
      <w:marTop w:val="0"/>
      <w:marBottom w:val="0"/>
      <w:divBdr>
        <w:top w:val="none" w:sz="0" w:space="0" w:color="auto"/>
        <w:left w:val="none" w:sz="0" w:space="0" w:color="auto"/>
        <w:bottom w:val="none" w:sz="0" w:space="0" w:color="auto"/>
        <w:right w:val="none" w:sz="0" w:space="0" w:color="auto"/>
      </w:divBdr>
    </w:div>
    <w:div w:id="743574706">
      <w:bodyDiv w:val="1"/>
      <w:marLeft w:val="0"/>
      <w:marRight w:val="0"/>
      <w:marTop w:val="0"/>
      <w:marBottom w:val="0"/>
      <w:divBdr>
        <w:top w:val="none" w:sz="0" w:space="0" w:color="auto"/>
        <w:left w:val="none" w:sz="0" w:space="0" w:color="auto"/>
        <w:bottom w:val="none" w:sz="0" w:space="0" w:color="auto"/>
        <w:right w:val="none" w:sz="0" w:space="0" w:color="auto"/>
      </w:divBdr>
    </w:div>
    <w:div w:id="745490588">
      <w:bodyDiv w:val="1"/>
      <w:marLeft w:val="0"/>
      <w:marRight w:val="0"/>
      <w:marTop w:val="0"/>
      <w:marBottom w:val="0"/>
      <w:divBdr>
        <w:top w:val="none" w:sz="0" w:space="0" w:color="auto"/>
        <w:left w:val="none" w:sz="0" w:space="0" w:color="auto"/>
        <w:bottom w:val="none" w:sz="0" w:space="0" w:color="auto"/>
        <w:right w:val="none" w:sz="0" w:space="0" w:color="auto"/>
      </w:divBdr>
    </w:div>
    <w:div w:id="749697775">
      <w:bodyDiv w:val="1"/>
      <w:marLeft w:val="0"/>
      <w:marRight w:val="0"/>
      <w:marTop w:val="0"/>
      <w:marBottom w:val="0"/>
      <w:divBdr>
        <w:top w:val="none" w:sz="0" w:space="0" w:color="auto"/>
        <w:left w:val="none" w:sz="0" w:space="0" w:color="auto"/>
        <w:bottom w:val="none" w:sz="0" w:space="0" w:color="auto"/>
        <w:right w:val="none" w:sz="0" w:space="0" w:color="auto"/>
      </w:divBdr>
    </w:div>
    <w:div w:id="749812430">
      <w:bodyDiv w:val="1"/>
      <w:marLeft w:val="0"/>
      <w:marRight w:val="0"/>
      <w:marTop w:val="0"/>
      <w:marBottom w:val="0"/>
      <w:divBdr>
        <w:top w:val="none" w:sz="0" w:space="0" w:color="auto"/>
        <w:left w:val="none" w:sz="0" w:space="0" w:color="auto"/>
        <w:bottom w:val="none" w:sz="0" w:space="0" w:color="auto"/>
        <w:right w:val="none" w:sz="0" w:space="0" w:color="auto"/>
      </w:divBdr>
    </w:div>
    <w:div w:id="750810953">
      <w:bodyDiv w:val="1"/>
      <w:marLeft w:val="0"/>
      <w:marRight w:val="0"/>
      <w:marTop w:val="0"/>
      <w:marBottom w:val="0"/>
      <w:divBdr>
        <w:top w:val="none" w:sz="0" w:space="0" w:color="auto"/>
        <w:left w:val="none" w:sz="0" w:space="0" w:color="auto"/>
        <w:bottom w:val="none" w:sz="0" w:space="0" w:color="auto"/>
        <w:right w:val="none" w:sz="0" w:space="0" w:color="auto"/>
      </w:divBdr>
    </w:div>
    <w:div w:id="754669791">
      <w:bodyDiv w:val="1"/>
      <w:marLeft w:val="0"/>
      <w:marRight w:val="0"/>
      <w:marTop w:val="0"/>
      <w:marBottom w:val="0"/>
      <w:divBdr>
        <w:top w:val="none" w:sz="0" w:space="0" w:color="auto"/>
        <w:left w:val="none" w:sz="0" w:space="0" w:color="auto"/>
        <w:bottom w:val="none" w:sz="0" w:space="0" w:color="auto"/>
        <w:right w:val="none" w:sz="0" w:space="0" w:color="auto"/>
      </w:divBdr>
    </w:div>
    <w:div w:id="763038707">
      <w:bodyDiv w:val="1"/>
      <w:marLeft w:val="0"/>
      <w:marRight w:val="0"/>
      <w:marTop w:val="0"/>
      <w:marBottom w:val="0"/>
      <w:divBdr>
        <w:top w:val="none" w:sz="0" w:space="0" w:color="auto"/>
        <w:left w:val="none" w:sz="0" w:space="0" w:color="auto"/>
        <w:bottom w:val="none" w:sz="0" w:space="0" w:color="auto"/>
        <w:right w:val="none" w:sz="0" w:space="0" w:color="auto"/>
      </w:divBdr>
    </w:div>
    <w:div w:id="768698537">
      <w:bodyDiv w:val="1"/>
      <w:marLeft w:val="0"/>
      <w:marRight w:val="0"/>
      <w:marTop w:val="0"/>
      <w:marBottom w:val="0"/>
      <w:divBdr>
        <w:top w:val="none" w:sz="0" w:space="0" w:color="auto"/>
        <w:left w:val="none" w:sz="0" w:space="0" w:color="auto"/>
        <w:bottom w:val="none" w:sz="0" w:space="0" w:color="auto"/>
        <w:right w:val="none" w:sz="0" w:space="0" w:color="auto"/>
      </w:divBdr>
    </w:div>
    <w:div w:id="769281118">
      <w:bodyDiv w:val="1"/>
      <w:marLeft w:val="0"/>
      <w:marRight w:val="0"/>
      <w:marTop w:val="0"/>
      <w:marBottom w:val="0"/>
      <w:divBdr>
        <w:top w:val="none" w:sz="0" w:space="0" w:color="auto"/>
        <w:left w:val="none" w:sz="0" w:space="0" w:color="auto"/>
        <w:bottom w:val="none" w:sz="0" w:space="0" w:color="auto"/>
        <w:right w:val="none" w:sz="0" w:space="0" w:color="auto"/>
      </w:divBdr>
    </w:div>
    <w:div w:id="770316021">
      <w:bodyDiv w:val="1"/>
      <w:marLeft w:val="0"/>
      <w:marRight w:val="0"/>
      <w:marTop w:val="0"/>
      <w:marBottom w:val="0"/>
      <w:divBdr>
        <w:top w:val="none" w:sz="0" w:space="0" w:color="auto"/>
        <w:left w:val="none" w:sz="0" w:space="0" w:color="auto"/>
        <w:bottom w:val="none" w:sz="0" w:space="0" w:color="auto"/>
        <w:right w:val="none" w:sz="0" w:space="0" w:color="auto"/>
      </w:divBdr>
    </w:div>
    <w:div w:id="770320157">
      <w:bodyDiv w:val="1"/>
      <w:marLeft w:val="0"/>
      <w:marRight w:val="0"/>
      <w:marTop w:val="0"/>
      <w:marBottom w:val="0"/>
      <w:divBdr>
        <w:top w:val="none" w:sz="0" w:space="0" w:color="auto"/>
        <w:left w:val="none" w:sz="0" w:space="0" w:color="auto"/>
        <w:bottom w:val="none" w:sz="0" w:space="0" w:color="auto"/>
        <w:right w:val="none" w:sz="0" w:space="0" w:color="auto"/>
      </w:divBdr>
    </w:div>
    <w:div w:id="770467179">
      <w:bodyDiv w:val="1"/>
      <w:marLeft w:val="0"/>
      <w:marRight w:val="0"/>
      <w:marTop w:val="0"/>
      <w:marBottom w:val="0"/>
      <w:divBdr>
        <w:top w:val="none" w:sz="0" w:space="0" w:color="auto"/>
        <w:left w:val="none" w:sz="0" w:space="0" w:color="auto"/>
        <w:bottom w:val="none" w:sz="0" w:space="0" w:color="auto"/>
        <w:right w:val="none" w:sz="0" w:space="0" w:color="auto"/>
      </w:divBdr>
    </w:div>
    <w:div w:id="770970377">
      <w:bodyDiv w:val="1"/>
      <w:marLeft w:val="0"/>
      <w:marRight w:val="0"/>
      <w:marTop w:val="0"/>
      <w:marBottom w:val="0"/>
      <w:divBdr>
        <w:top w:val="none" w:sz="0" w:space="0" w:color="auto"/>
        <w:left w:val="none" w:sz="0" w:space="0" w:color="auto"/>
        <w:bottom w:val="none" w:sz="0" w:space="0" w:color="auto"/>
        <w:right w:val="none" w:sz="0" w:space="0" w:color="auto"/>
      </w:divBdr>
    </w:div>
    <w:div w:id="779685225">
      <w:bodyDiv w:val="1"/>
      <w:marLeft w:val="0"/>
      <w:marRight w:val="0"/>
      <w:marTop w:val="0"/>
      <w:marBottom w:val="0"/>
      <w:divBdr>
        <w:top w:val="none" w:sz="0" w:space="0" w:color="auto"/>
        <w:left w:val="none" w:sz="0" w:space="0" w:color="auto"/>
        <w:bottom w:val="none" w:sz="0" w:space="0" w:color="auto"/>
        <w:right w:val="none" w:sz="0" w:space="0" w:color="auto"/>
      </w:divBdr>
    </w:div>
    <w:div w:id="783614411">
      <w:bodyDiv w:val="1"/>
      <w:marLeft w:val="0"/>
      <w:marRight w:val="0"/>
      <w:marTop w:val="0"/>
      <w:marBottom w:val="0"/>
      <w:divBdr>
        <w:top w:val="none" w:sz="0" w:space="0" w:color="auto"/>
        <w:left w:val="none" w:sz="0" w:space="0" w:color="auto"/>
        <w:bottom w:val="none" w:sz="0" w:space="0" w:color="auto"/>
        <w:right w:val="none" w:sz="0" w:space="0" w:color="auto"/>
      </w:divBdr>
    </w:div>
    <w:div w:id="783697727">
      <w:bodyDiv w:val="1"/>
      <w:marLeft w:val="0"/>
      <w:marRight w:val="0"/>
      <w:marTop w:val="0"/>
      <w:marBottom w:val="0"/>
      <w:divBdr>
        <w:top w:val="none" w:sz="0" w:space="0" w:color="auto"/>
        <w:left w:val="none" w:sz="0" w:space="0" w:color="auto"/>
        <w:bottom w:val="none" w:sz="0" w:space="0" w:color="auto"/>
        <w:right w:val="none" w:sz="0" w:space="0" w:color="auto"/>
      </w:divBdr>
    </w:div>
    <w:div w:id="787744955">
      <w:bodyDiv w:val="1"/>
      <w:marLeft w:val="0"/>
      <w:marRight w:val="0"/>
      <w:marTop w:val="0"/>
      <w:marBottom w:val="0"/>
      <w:divBdr>
        <w:top w:val="none" w:sz="0" w:space="0" w:color="auto"/>
        <w:left w:val="none" w:sz="0" w:space="0" w:color="auto"/>
        <w:bottom w:val="none" w:sz="0" w:space="0" w:color="auto"/>
        <w:right w:val="none" w:sz="0" w:space="0" w:color="auto"/>
      </w:divBdr>
    </w:div>
    <w:div w:id="788008778">
      <w:bodyDiv w:val="1"/>
      <w:marLeft w:val="0"/>
      <w:marRight w:val="0"/>
      <w:marTop w:val="0"/>
      <w:marBottom w:val="0"/>
      <w:divBdr>
        <w:top w:val="none" w:sz="0" w:space="0" w:color="auto"/>
        <w:left w:val="none" w:sz="0" w:space="0" w:color="auto"/>
        <w:bottom w:val="none" w:sz="0" w:space="0" w:color="auto"/>
        <w:right w:val="none" w:sz="0" w:space="0" w:color="auto"/>
      </w:divBdr>
    </w:div>
    <w:div w:id="790898574">
      <w:bodyDiv w:val="1"/>
      <w:marLeft w:val="0"/>
      <w:marRight w:val="0"/>
      <w:marTop w:val="0"/>
      <w:marBottom w:val="0"/>
      <w:divBdr>
        <w:top w:val="none" w:sz="0" w:space="0" w:color="auto"/>
        <w:left w:val="none" w:sz="0" w:space="0" w:color="auto"/>
        <w:bottom w:val="none" w:sz="0" w:space="0" w:color="auto"/>
        <w:right w:val="none" w:sz="0" w:space="0" w:color="auto"/>
      </w:divBdr>
    </w:div>
    <w:div w:id="791171554">
      <w:bodyDiv w:val="1"/>
      <w:marLeft w:val="0"/>
      <w:marRight w:val="0"/>
      <w:marTop w:val="0"/>
      <w:marBottom w:val="0"/>
      <w:divBdr>
        <w:top w:val="none" w:sz="0" w:space="0" w:color="auto"/>
        <w:left w:val="none" w:sz="0" w:space="0" w:color="auto"/>
        <w:bottom w:val="none" w:sz="0" w:space="0" w:color="auto"/>
        <w:right w:val="none" w:sz="0" w:space="0" w:color="auto"/>
      </w:divBdr>
    </w:div>
    <w:div w:id="794562365">
      <w:bodyDiv w:val="1"/>
      <w:marLeft w:val="0"/>
      <w:marRight w:val="0"/>
      <w:marTop w:val="0"/>
      <w:marBottom w:val="0"/>
      <w:divBdr>
        <w:top w:val="none" w:sz="0" w:space="0" w:color="auto"/>
        <w:left w:val="none" w:sz="0" w:space="0" w:color="auto"/>
        <w:bottom w:val="none" w:sz="0" w:space="0" w:color="auto"/>
        <w:right w:val="none" w:sz="0" w:space="0" w:color="auto"/>
      </w:divBdr>
    </w:div>
    <w:div w:id="796796158">
      <w:bodyDiv w:val="1"/>
      <w:marLeft w:val="0"/>
      <w:marRight w:val="0"/>
      <w:marTop w:val="0"/>
      <w:marBottom w:val="0"/>
      <w:divBdr>
        <w:top w:val="none" w:sz="0" w:space="0" w:color="auto"/>
        <w:left w:val="none" w:sz="0" w:space="0" w:color="auto"/>
        <w:bottom w:val="none" w:sz="0" w:space="0" w:color="auto"/>
        <w:right w:val="none" w:sz="0" w:space="0" w:color="auto"/>
      </w:divBdr>
    </w:div>
    <w:div w:id="798457695">
      <w:bodyDiv w:val="1"/>
      <w:marLeft w:val="0"/>
      <w:marRight w:val="0"/>
      <w:marTop w:val="0"/>
      <w:marBottom w:val="0"/>
      <w:divBdr>
        <w:top w:val="none" w:sz="0" w:space="0" w:color="auto"/>
        <w:left w:val="none" w:sz="0" w:space="0" w:color="auto"/>
        <w:bottom w:val="none" w:sz="0" w:space="0" w:color="auto"/>
        <w:right w:val="none" w:sz="0" w:space="0" w:color="auto"/>
      </w:divBdr>
    </w:div>
    <w:div w:id="803162011">
      <w:bodyDiv w:val="1"/>
      <w:marLeft w:val="0"/>
      <w:marRight w:val="0"/>
      <w:marTop w:val="0"/>
      <w:marBottom w:val="0"/>
      <w:divBdr>
        <w:top w:val="none" w:sz="0" w:space="0" w:color="auto"/>
        <w:left w:val="none" w:sz="0" w:space="0" w:color="auto"/>
        <w:bottom w:val="none" w:sz="0" w:space="0" w:color="auto"/>
        <w:right w:val="none" w:sz="0" w:space="0" w:color="auto"/>
      </w:divBdr>
    </w:div>
    <w:div w:id="807821620">
      <w:bodyDiv w:val="1"/>
      <w:marLeft w:val="0"/>
      <w:marRight w:val="0"/>
      <w:marTop w:val="0"/>
      <w:marBottom w:val="0"/>
      <w:divBdr>
        <w:top w:val="none" w:sz="0" w:space="0" w:color="auto"/>
        <w:left w:val="none" w:sz="0" w:space="0" w:color="auto"/>
        <w:bottom w:val="none" w:sz="0" w:space="0" w:color="auto"/>
        <w:right w:val="none" w:sz="0" w:space="0" w:color="auto"/>
      </w:divBdr>
    </w:div>
    <w:div w:id="808285165">
      <w:bodyDiv w:val="1"/>
      <w:marLeft w:val="0"/>
      <w:marRight w:val="0"/>
      <w:marTop w:val="0"/>
      <w:marBottom w:val="0"/>
      <w:divBdr>
        <w:top w:val="none" w:sz="0" w:space="0" w:color="auto"/>
        <w:left w:val="none" w:sz="0" w:space="0" w:color="auto"/>
        <w:bottom w:val="none" w:sz="0" w:space="0" w:color="auto"/>
        <w:right w:val="none" w:sz="0" w:space="0" w:color="auto"/>
      </w:divBdr>
    </w:div>
    <w:div w:id="810244832">
      <w:bodyDiv w:val="1"/>
      <w:marLeft w:val="0"/>
      <w:marRight w:val="0"/>
      <w:marTop w:val="0"/>
      <w:marBottom w:val="0"/>
      <w:divBdr>
        <w:top w:val="none" w:sz="0" w:space="0" w:color="auto"/>
        <w:left w:val="none" w:sz="0" w:space="0" w:color="auto"/>
        <w:bottom w:val="none" w:sz="0" w:space="0" w:color="auto"/>
        <w:right w:val="none" w:sz="0" w:space="0" w:color="auto"/>
      </w:divBdr>
    </w:div>
    <w:div w:id="811797253">
      <w:bodyDiv w:val="1"/>
      <w:marLeft w:val="0"/>
      <w:marRight w:val="0"/>
      <w:marTop w:val="0"/>
      <w:marBottom w:val="0"/>
      <w:divBdr>
        <w:top w:val="none" w:sz="0" w:space="0" w:color="auto"/>
        <w:left w:val="none" w:sz="0" w:space="0" w:color="auto"/>
        <w:bottom w:val="none" w:sz="0" w:space="0" w:color="auto"/>
        <w:right w:val="none" w:sz="0" w:space="0" w:color="auto"/>
      </w:divBdr>
    </w:div>
    <w:div w:id="815028895">
      <w:bodyDiv w:val="1"/>
      <w:marLeft w:val="0"/>
      <w:marRight w:val="0"/>
      <w:marTop w:val="0"/>
      <w:marBottom w:val="0"/>
      <w:divBdr>
        <w:top w:val="none" w:sz="0" w:space="0" w:color="auto"/>
        <w:left w:val="none" w:sz="0" w:space="0" w:color="auto"/>
        <w:bottom w:val="none" w:sz="0" w:space="0" w:color="auto"/>
        <w:right w:val="none" w:sz="0" w:space="0" w:color="auto"/>
      </w:divBdr>
    </w:div>
    <w:div w:id="815730515">
      <w:bodyDiv w:val="1"/>
      <w:marLeft w:val="0"/>
      <w:marRight w:val="0"/>
      <w:marTop w:val="0"/>
      <w:marBottom w:val="0"/>
      <w:divBdr>
        <w:top w:val="none" w:sz="0" w:space="0" w:color="auto"/>
        <w:left w:val="none" w:sz="0" w:space="0" w:color="auto"/>
        <w:bottom w:val="none" w:sz="0" w:space="0" w:color="auto"/>
        <w:right w:val="none" w:sz="0" w:space="0" w:color="auto"/>
      </w:divBdr>
    </w:div>
    <w:div w:id="821771487">
      <w:bodyDiv w:val="1"/>
      <w:marLeft w:val="0"/>
      <w:marRight w:val="0"/>
      <w:marTop w:val="0"/>
      <w:marBottom w:val="0"/>
      <w:divBdr>
        <w:top w:val="none" w:sz="0" w:space="0" w:color="auto"/>
        <w:left w:val="none" w:sz="0" w:space="0" w:color="auto"/>
        <w:bottom w:val="none" w:sz="0" w:space="0" w:color="auto"/>
        <w:right w:val="none" w:sz="0" w:space="0" w:color="auto"/>
      </w:divBdr>
    </w:div>
    <w:div w:id="822353108">
      <w:bodyDiv w:val="1"/>
      <w:marLeft w:val="0"/>
      <w:marRight w:val="0"/>
      <w:marTop w:val="0"/>
      <w:marBottom w:val="0"/>
      <w:divBdr>
        <w:top w:val="none" w:sz="0" w:space="0" w:color="auto"/>
        <w:left w:val="none" w:sz="0" w:space="0" w:color="auto"/>
        <w:bottom w:val="none" w:sz="0" w:space="0" w:color="auto"/>
        <w:right w:val="none" w:sz="0" w:space="0" w:color="auto"/>
      </w:divBdr>
    </w:div>
    <w:div w:id="825704783">
      <w:bodyDiv w:val="1"/>
      <w:marLeft w:val="0"/>
      <w:marRight w:val="0"/>
      <w:marTop w:val="0"/>
      <w:marBottom w:val="0"/>
      <w:divBdr>
        <w:top w:val="none" w:sz="0" w:space="0" w:color="auto"/>
        <w:left w:val="none" w:sz="0" w:space="0" w:color="auto"/>
        <w:bottom w:val="none" w:sz="0" w:space="0" w:color="auto"/>
        <w:right w:val="none" w:sz="0" w:space="0" w:color="auto"/>
      </w:divBdr>
    </w:div>
    <w:div w:id="826945547">
      <w:bodyDiv w:val="1"/>
      <w:marLeft w:val="0"/>
      <w:marRight w:val="0"/>
      <w:marTop w:val="0"/>
      <w:marBottom w:val="0"/>
      <w:divBdr>
        <w:top w:val="none" w:sz="0" w:space="0" w:color="auto"/>
        <w:left w:val="none" w:sz="0" w:space="0" w:color="auto"/>
        <w:bottom w:val="none" w:sz="0" w:space="0" w:color="auto"/>
        <w:right w:val="none" w:sz="0" w:space="0" w:color="auto"/>
      </w:divBdr>
    </w:div>
    <w:div w:id="829176768">
      <w:bodyDiv w:val="1"/>
      <w:marLeft w:val="0"/>
      <w:marRight w:val="0"/>
      <w:marTop w:val="0"/>
      <w:marBottom w:val="0"/>
      <w:divBdr>
        <w:top w:val="none" w:sz="0" w:space="0" w:color="auto"/>
        <w:left w:val="none" w:sz="0" w:space="0" w:color="auto"/>
        <w:bottom w:val="none" w:sz="0" w:space="0" w:color="auto"/>
        <w:right w:val="none" w:sz="0" w:space="0" w:color="auto"/>
      </w:divBdr>
    </w:div>
    <w:div w:id="832455415">
      <w:bodyDiv w:val="1"/>
      <w:marLeft w:val="0"/>
      <w:marRight w:val="0"/>
      <w:marTop w:val="0"/>
      <w:marBottom w:val="0"/>
      <w:divBdr>
        <w:top w:val="none" w:sz="0" w:space="0" w:color="auto"/>
        <w:left w:val="none" w:sz="0" w:space="0" w:color="auto"/>
        <w:bottom w:val="none" w:sz="0" w:space="0" w:color="auto"/>
        <w:right w:val="none" w:sz="0" w:space="0" w:color="auto"/>
      </w:divBdr>
    </w:div>
    <w:div w:id="832843295">
      <w:bodyDiv w:val="1"/>
      <w:marLeft w:val="0"/>
      <w:marRight w:val="0"/>
      <w:marTop w:val="0"/>
      <w:marBottom w:val="0"/>
      <w:divBdr>
        <w:top w:val="none" w:sz="0" w:space="0" w:color="auto"/>
        <w:left w:val="none" w:sz="0" w:space="0" w:color="auto"/>
        <w:bottom w:val="none" w:sz="0" w:space="0" w:color="auto"/>
        <w:right w:val="none" w:sz="0" w:space="0" w:color="auto"/>
      </w:divBdr>
    </w:div>
    <w:div w:id="834303386">
      <w:bodyDiv w:val="1"/>
      <w:marLeft w:val="0"/>
      <w:marRight w:val="0"/>
      <w:marTop w:val="0"/>
      <w:marBottom w:val="0"/>
      <w:divBdr>
        <w:top w:val="none" w:sz="0" w:space="0" w:color="auto"/>
        <w:left w:val="none" w:sz="0" w:space="0" w:color="auto"/>
        <w:bottom w:val="none" w:sz="0" w:space="0" w:color="auto"/>
        <w:right w:val="none" w:sz="0" w:space="0" w:color="auto"/>
      </w:divBdr>
    </w:div>
    <w:div w:id="838160862">
      <w:bodyDiv w:val="1"/>
      <w:marLeft w:val="0"/>
      <w:marRight w:val="0"/>
      <w:marTop w:val="0"/>
      <w:marBottom w:val="0"/>
      <w:divBdr>
        <w:top w:val="none" w:sz="0" w:space="0" w:color="auto"/>
        <w:left w:val="none" w:sz="0" w:space="0" w:color="auto"/>
        <w:bottom w:val="none" w:sz="0" w:space="0" w:color="auto"/>
        <w:right w:val="none" w:sz="0" w:space="0" w:color="auto"/>
      </w:divBdr>
    </w:div>
    <w:div w:id="843206656">
      <w:bodyDiv w:val="1"/>
      <w:marLeft w:val="0"/>
      <w:marRight w:val="0"/>
      <w:marTop w:val="0"/>
      <w:marBottom w:val="0"/>
      <w:divBdr>
        <w:top w:val="none" w:sz="0" w:space="0" w:color="auto"/>
        <w:left w:val="none" w:sz="0" w:space="0" w:color="auto"/>
        <w:bottom w:val="none" w:sz="0" w:space="0" w:color="auto"/>
        <w:right w:val="none" w:sz="0" w:space="0" w:color="auto"/>
      </w:divBdr>
    </w:div>
    <w:div w:id="844904917">
      <w:bodyDiv w:val="1"/>
      <w:marLeft w:val="0"/>
      <w:marRight w:val="0"/>
      <w:marTop w:val="0"/>
      <w:marBottom w:val="0"/>
      <w:divBdr>
        <w:top w:val="none" w:sz="0" w:space="0" w:color="auto"/>
        <w:left w:val="none" w:sz="0" w:space="0" w:color="auto"/>
        <w:bottom w:val="none" w:sz="0" w:space="0" w:color="auto"/>
        <w:right w:val="none" w:sz="0" w:space="0" w:color="auto"/>
      </w:divBdr>
    </w:div>
    <w:div w:id="846017536">
      <w:bodyDiv w:val="1"/>
      <w:marLeft w:val="0"/>
      <w:marRight w:val="0"/>
      <w:marTop w:val="0"/>
      <w:marBottom w:val="0"/>
      <w:divBdr>
        <w:top w:val="none" w:sz="0" w:space="0" w:color="auto"/>
        <w:left w:val="none" w:sz="0" w:space="0" w:color="auto"/>
        <w:bottom w:val="none" w:sz="0" w:space="0" w:color="auto"/>
        <w:right w:val="none" w:sz="0" w:space="0" w:color="auto"/>
      </w:divBdr>
    </w:div>
    <w:div w:id="853109155">
      <w:bodyDiv w:val="1"/>
      <w:marLeft w:val="0"/>
      <w:marRight w:val="0"/>
      <w:marTop w:val="0"/>
      <w:marBottom w:val="0"/>
      <w:divBdr>
        <w:top w:val="none" w:sz="0" w:space="0" w:color="auto"/>
        <w:left w:val="none" w:sz="0" w:space="0" w:color="auto"/>
        <w:bottom w:val="none" w:sz="0" w:space="0" w:color="auto"/>
        <w:right w:val="none" w:sz="0" w:space="0" w:color="auto"/>
      </w:divBdr>
    </w:div>
    <w:div w:id="856771616">
      <w:bodyDiv w:val="1"/>
      <w:marLeft w:val="0"/>
      <w:marRight w:val="0"/>
      <w:marTop w:val="0"/>
      <w:marBottom w:val="0"/>
      <w:divBdr>
        <w:top w:val="none" w:sz="0" w:space="0" w:color="auto"/>
        <w:left w:val="none" w:sz="0" w:space="0" w:color="auto"/>
        <w:bottom w:val="none" w:sz="0" w:space="0" w:color="auto"/>
        <w:right w:val="none" w:sz="0" w:space="0" w:color="auto"/>
      </w:divBdr>
    </w:div>
    <w:div w:id="859128550">
      <w:bodyDiv w:val="1"/>
      <w:marLeft w:val="0"/>
      <w:marRight w:val="0"/>
      <w:marTop w:val="0"/>
      <w:marBottom w:val="0"/>
      <w:divBdr>
        <w:top w:val="none" w:sz="0" w:space="0" w:color="auto"/>
        <w:left w:val="none" w:sz="0" w:space="0" w:color="auto"/>
        <w:bottom w:val="none" w:sz="0" w:space="0" w:color="auto"/>
        <w:right w:val="none" w:sz="0" w:space="0" w:color="auto"/>
      </w:divBdr>
    </w:div>
    <w:div w:id="863831334">
      <w:bodyDiv w:val="1"/>
      <w:marLeft w:val="0"/>
      <w:marRight w:val="0"/>
      <w:marTop w:val="0"/>
      <w:marBottom w:val="0"/>
      <w:divBdr>
        <w:top w:val="none" w:sz="0" w:space="0" w:color="auto"/>
        <w:left w:val="none" w:sz="0" w:space="0" w:color="auto"/>
        <w:bottom w:val="none" w:sz="0" w:space="0" w:color="auto"/>
        <w:right w:val="none" w:sz="0" w:space="0" w:color="auto"/>
      </w:divBdr>
    </w:div>
    <w:div w:id="869144090">
      <w:bodyDiv w:val="1"/>
      <w:marLeft w:val="0"/>
      <w:marRight w:val="0"/>
      <w:marTop w:val="0"/>
      <w:marBottom w:val="0"/>
      <w:divBdr>
        <w:top w:val="none" w:sz="0" w:space="0" w:color="auto"/>
        <w:left w:val="none" w:sz="0" w:space="0" w:color="auto"/>
        <w:bottom w:val="none" w:sz="0" w:space="0" w:color="auto"/>
        <w:right w:val="none" w:sz="0" w:space="0" w:color="auto"/>
      </w:divBdr>
    </w:div>
    <w:div w:id="871498765">
      <w:bodyDiv w:val="1"/>
      <w:marLeft w:val="0"/>
      <w:marRight w:val="0"/>
      <w:marTop w:val="0"/>
      <w:marBottom w:val="0"/>
      <w:divBdr>
        <w:top w:val="none" w:sz="0" w:space="0" w:color="auto"/>
        <w:left w:val="none" w:sz="0" w:space="0" w:color="auto"/>
        <w:bottom w:val="none" w:sz="0" w:space="0" w:color="auto"/>
        <w:right w:val="none" w:sz="0" w:space="0" w:color="auto"/>
      </w:divBdr>
    </w:div>
    <w:div w:id="876821422">
      <w:bodyDiv w:val="1"/>
      <w:marLeft w:val="0"/>
      <w:marRight w:val="0"/>
      <w:marTop w:val="0"/>
      <w:marBottom w:val="0"/>
      <w:divBdr>
        <w:top w:val="none" w:sz="0" w:space="0" w:color="auto"/>
        <w:left w:val="none" w:sz="0" w:space="0" w:color="auto"/>
        <w:bottom w:val="none" w:sz="0" w:space="0" w:color="auto"/>
        <w:right w:val="none" w:sz="0" w:space="0" w:color="auto"/>
      </w:divBdr>
    </w:div>
    <w:div w:id="879781991">
      <w:bodyDiv w:val="1"/>
      <w:marLeft w:val="0"/>
      <w:marRight w:val="0"/>
      <w:marTop w:val="0"/>
      <w:marBottom w:val="0"/>
      <w:divBdr>
        <w:top w:val="none" w:sz="0" w:space="0" w:color="auto"/>
        <w:left w:val="none" w:sz="0" w:space="0" w:color="auto"/>
        <w:bottom w:val="none" w:sz="0" w:space="0" w:color="auto"/>
        <w:right w:val="none" w:sz="0" w:space="0" w:color="auto"/>
      </w:divBdr>
    </w:div>
    <w:div w:id="885675353">
      <w:bodyDiv w:val="1"/>
      <w:marLeft w:val="0"/>
      <w:marRight w:val="0"/>
      <w:marTop w:val="0"/>
      <w:marBottom w:val="0"/>
      <w:divBdr>
        <w:top w:val="none" w:sz="0" w:space="0" w:color="auto"/>
        <w:left w:val="none" w:sz="0" w:space="0" w:color="auto"/>
        <w:bottom w:val="none" w:sz="0" w:space="0" w:color="auto"/>
        <w:right w:val="none" w:sz="0" w:space="0" w:color="auto"/>
      </w:divBdr>
    </w:div>
    <w:div w:id="886912262">
      <w:bodyDiv w:val="1"/>
      <w:marLeft w:val="0"/>
      <w:marRight w:val="0"/>
      <w:marTop w:val="0"/>
      <w:marBottom w:val="0"/>
      <w:divBdr>
        <w:top w:val="none" w:sz="0" w:space="0" w:color="auto"/>
        <w:left w:val="none" w:sz="0" w:space="0" w:color="auto"/>
        <w:bottom w:val="none" w:sz="0" w:space="0" w:color="auto"/>
        <w:right w:val="none" w:sz="0" w:space="0" w:color="auto"/>
      </w:divBdr>
    </w:div>
    <w:div w:id="889538107">
      <w:bodyDiv w:val="1"/>
      <w:marLeft w:val="0"/>
      <w:marRight w:val="0"/>
      <w:marTop w:val="0"/>
      <w:marBottom w:val="0"/>
      <w:divBdr>
        <w:top w:val="none" w:sz="0" w:space="0" w:color="auto"/>
        <w:left w:val="none" w:sz="0" w:space="0" w:color="auto"/>
        <w:bottom w:val="none" w:sz="0" w:space="0" w:color="auto"/>
        <w:right w:val="none" w:sz="0" w:space="0" w:color="auto"/>
      </w:divBdr>
    </w:div>
    <w:div w:id="893077139">
      <w:bodyDiv w:val="1"/>
      <w:marLeft w:val="0"/>
      <w:marRight w:val="0"/>
      <w:marTop w:val="0"/>
      <w:marBottom w:val="0"/>
      <w:divBdr>
        <w:top w:val="none" w:sz="0" w:space="0" w:color="auto"/>
        <w:left w:val="none" w:sz="0" w:space="0" w:color="auto"/>
        <w:bottom w:val="none" w:sz="0" w:space="0" w:color="auto"/>
        <w:right w:val="none" w:sz="0" w:space="0" w:color="auto"/>
      </w:divBdr>
    </w:div>
    <w:div w:id="894194562">
      <w:bodyDiv w:val="1"/>
      <w:marLeft w:val="0"/>
      <w:marRight w:val="0"/>
      <w:marTop w:val="0"/>
      <w:marBottom w:val="0"/>
      <w:divBdr>
        <w:top w:val="none" w:sz="0" w:space="0" w:color="auto"/>
        <w:left w:val="none" w:sz="0" w:space="0" w:color="auto"/>
        <w:bottom w:val="none" w:sz="0" w:space="0" w:color="auto"/>
        <w:right w:val="none" w:sz="0" w:space="0" w:color="auto"/>
      </w:divBdr>
    </w:div>
    <w:div w:id="897594778">
      <w:bodyDiv w:val="1"/>
      <w:marLeft w:val="0"/>
      <w:marRight w:val="0"/>
      <w:marTop w:val="0"/>
      <w:marBottom w:val="0"/>
      <w:divBdr>
        <w:top w:val="none" w:sz="0" w:space="0" w:color="auto"/>
        <w:left w:val="none" w:sz="0" w:space="0" w:color="auto"/>
        <w:bottom w:val="none" w:sz="0" w:space="0" w:color="auto"/>
        <w:right w:val="none" w:sz="0" w:space="0" w:color="auto"/>
      </w:divBdr>
    </w:div>
    <w:div w:id="901598193">
      <w:bodyDiv w:val="1"/>
      <w:marLeft w:val="0"/>
      <w:marRight w:val="0"/>
      <w:marTop w:val="0"/>
      <w:marBottom w:val="0"/>
      <w:divBdr>
        <w:top w:val="none" w:sz="0" w:space="0" w:color="auto"/>
        <w:left w:val="none" w:sz="0" w:space="0" w:color="auto"/>
        <w:bottom w:val="none" w:sz="0" w:space="0" w:color="auto"/>
        <w:right w:val="none" w:sz="0" w:space="0" w:color="auto"/>
      </w:divBdr>
    </w:div>
    <w:div w:id="901715001">
      <w:bodyDiv w:val="1"/>
      <w:marLeft w:val="0"/>
      <w:marRight w:val="0"/>
      <w:marTop w:val="0"/>
      <w:marBottom w:val="0"/>
      <w:divBdr>
        <w:top w:val="none" w:sz="0" w:space="0" w:color="auto"/>
        <w:left w:val="none" w:sz="0" w:space="0" w:color="auto"/>
        <w:bottom w:val="none" w:sz="0" w:space="0" w:color="auto"/>
        <w:right w:val="none" w:sz="0" w:space="0" w:color="auto"/>
      </w:divBdr>
    </w:div>
    <w:div w:id="902713257">
      <w:bodyDiv w:val="1"/>
      <w:marLeft w:val="0"/>
      <w:marRight w:val="0"/>
      <w:marTop w:val="0"/>
      <w:marBottom w:val="0"/>
      <w:divBdr>
        <w:top w:val="none" w:sz="0" w:space="0" w:color="auto"/>
        <w:left w:val="none" w:sz="0" w:space="0" w:color="auto"/>
        <w:bottom w:val="none" w:sz="0" w:space="0" w:color="auto"/>
        <w:right w:val="none" w:sz="0" w:space="0" w:color="auto"/>
      </w:divBdr>
    </w:div>
    <w:div w:id="907110926">
      <w:bodyDiv w:val="1"/>
      <w:marLeft w:val="0"/>
      <w:marRight w:val="0"/>
      <w:marTop w:val="0"/>
      <w:marBottom w:val="0"/>
      <w:divBdr>
        <w:top w:val="none" w:sz="0" w:space="0" w:color="auto"/>
        <w:left w:val="none" w:sz="0" w:space="0" w:color="auto"/>
        <w:bottom w:val="none" w:sz="0" w:space="0" w:color="auto"/>
        <w:right w:val="none" w:sz="0" w:space="0" w:color="auto"/>
      </w:divBdr>
    </w:div>
    <w:div w:id="908536395">
      <w:bodyDiv w:val="1"/>
      <w:marLeft w:val="0"/>
      <w:marRight w:val="0"/>
      <w:marTop w:val="0"/>
      <w:marBottom w:val="0"/>
      <w:divBdr>
        <w:top w:val="none" w:sz="0" w:space="0" w:color="auto"/>
        <w:left w:val="none" w:sz="0" w:space="0" w:color="auto"/>
        <w:bottom w:val="none" w:sz="0" w:space="0" w:color="auto"/>
        <w:right w:val="none" w:sz="0" w:space="0" w:color="auto"/>
      </w:divBdr>
    </w:div>
    <w:div w:id="909460167">
      <w:bodyDiv w:val="1"/>
      <w:marLeft w:val="0"/>
      <w:marRight w:val="0"/>
      <w:marTop w:val="0"/>
      <w:marBottom w:val="0"/>
      <w:divBdr>
        <w:top w:val="none" w:sz="0" w:space="0" w:color="auto"/>
        <w:left w:val="none" w:sz="0" w:space="0" w:color="auto"/>
        <w:bottom w:val="none" w:sz="0" w:space="0" w:color="auto"/>
        <w:right w:val="none" w:sz="0" w:space="0" w:color="auto"/>
      </w:divBdr>
    </w:div>
    <w:div w:id="910887918">
      <w:bodyDiv w:val="1"/>
      <w:marLeft w:val="0"/>
      <w:marRight w:val="0"/>
      <w:marTop w:val="0"/>
      <w:marBottom w:val="0"/>
      <w:divBdr>
        <w:top w:val="none" w:sz="0" w:space="0" w:color="auto"/>
        <w:left w:val="none" w:sz="0" w:space="0" w:color="auto"/>
        <w:bottom w:val="none" w:sz="0" w:space="0" w:color="auto"/>
        <w:right w:val="none" w:sz="0" w:space="0" w:color="auto"/>
      </w:divBdr>
    </w:div>
    <w:div w:id="912816561">
      <w:bodyDiv w:val="1"/>
      <w:marLeft w:val="0"/>
      <w:marRight w:val="0"/>
      <w:marTop w:val="0"/>
      <w:marBottom w:val="0"/>
      <w:divBdr>
        <w:top w:val="none" w:sz="0" w:space="0" w:color="auto"/>
        <w:left w:val="none" w:sz="0" w:space="0" w:color="auto"/>
        <w:bottom w:val="none" w:sz="0" w:space="0" w:color="auto"/>
        <w:right w:val="none" w:sz="0" w:space="0" w:color="auto"/>
      </w:divBdr>
    </w:div>
    <w:div w:id="915088551">
      <w:bodyDiv w:val="1"/>
      <w:marLeft w:val="0"/>
      <w:marRight w:val="0"/>
      <w:marTop w:val="0"/>
      <w:marBottom w:val="0"/>
      <w:divBdr>
        <w:top w:val="none" w:sz="0" w:space="0" w:color="auto"/>
        <w:left w:val="none" w:sz="0" w:space="0" w:color="auto"/>
        <w:bottom w:val="none" w:sz="0" w:space="0" w:color="auto"/>
        <w:right w:val="none" w:sz="0" w:space="0" w:color="auto"/>
      </w:divBdr>
    </w:div>
    <w:div w:id="917053737">
      <w:bodyDiv w:val="1"/>
      <w:marLeft w:val="0"/>
      <w:marRight w:val="0"/>
      <w:marTop w:val="0"/>
      <w:marBottom w:val="0"/>
      <w:divBdr>
        <w:top w:val="none" w:sz="0" w:space="0" w:color="auto"/>
        <w:left w:val="none" w:sz="0" w:space="0" w:color="auto"/>
        <w:bottom w:val="none" w:sz="0" w:space="0" w:color="auto"/>
        <w:right w:val="none" w:sz="0" w:space="0" w:color="auto"/>
      </w:divBdr>
    </w:div>
    <w:div w:id="922182334">
      <w:bodyDiv w:val="1"/>
      <w:marLeft w:val="0"/>
      <w:marRight w:val="0"/>
      <w:marTop w:val="0"/>
      <w:marBottom w:val="0"/>
      <w:divBdr>
        <w:top w:val="none" w:sz="0" w:space="0" w:color="auto"/>
        <w:left w:val="none" w:sz="0" w:space="0" w:color="auto"/>
        <w:bottom w:val="none" w:sz="0" w:space="0" w:color="auto"/>
        <w:right w:val="none" w:sz="0" w:space="0" w:color="auto"/>
      </w:divBdr>
    </w:div>
    <w:div w:id="922496408">
      <w:bodyDiv w:val="1"/>
      <w:marLeft w:val="0"/>
      <w:marRight w:val="0"/>
      <w:marTop w:val="0"/>
      <w:marBottom w:val="0"/>
      <w:divBdr>
        <w:top w:val="none" w:sz="0" w:space="0" w:color="auto"/>
        <w:left w:val="none" w:sz="0" w:space="0" w:color="auto"/>
        <w:bottom w:val="none" w:sz="0" w:space="0" w:color="auto"/>
        <w:right w:val="none" w:sz="0" w:space="0" w:color="auto"/>
      </w:divBdr>
    </w:div>
    <w:div w:id="924530107">
      <w:bodyDiv w:val="1"/>
      <w:marLeft w:val="0"/>
      <w:marRight w:val="0"/>
      <w:marTop w:val="0"/>
      <w:marBottom w:val="0"/>
      <w:divBdr>
        <w:top w:val="none" w:sz="0" w:space="0" w:color="auto"/>
        <w:left w:val="none" w:sz="0" w:space="0" w:color="auto"/>
        <w:bottom w:val="none" w:sz="0" w:space="0" w:color="auto"/>
        <w:right w:val="none" w:sz="0" w:space="0" w:color="auto"/>
      </w:divBdr>
    </w:div>
    <w:div w:id="928541922">
      <w:bodyDiv w:val="1"/>
      <w:marLeft w:val="0"/>
      <w:marRight w:val="0"/>
      <w:marTop w:val="0"/>
      <w:marBottom w:val="0"/>
      <w:divBdr>
        <w:top w:val="none" w:sz="0" w:space="0" w:color="auto"/>
        <w:left w:val="none" w:sz="0" w:space="0" w:color="auto"/>
        <w:bottom w:val="none" w:sz="0" w:space="0" w:color="auto"/>
        <w:right w:val="none" w:sz="0" w:space="0" w:color="auto"/>
      </w:divBdr>
    </w:div>
    <w:div w:id="930359850">
      <w:bodyDiv w:val="1"/>
      <w:marLeft w:val="0"/>
      <w:marRight w:val="0"/>
      <w:marTop w:val="0"/>
      <w:marBottom w:val="0"/>
      <w:divBdr>
        <w:top w:val="none" w:sz="0" w:space="0" w:color="auto"/>
        <w:left w:val="none" w:sz="0" w:space="0" w:color="auto"/>
        <w:bottom w:val="none" w:sz="0" w:space="0" w:color="auto"/>
        <w:right w:val="none" w:sz="0" w:space="0" w:color="auto"/>
      </w:divBdr>
    </w:div>
    <w:div w:id="939340529">
      <w:bodyDiv w:val="1"/>
      <w:marLeft w:val="0"/>
      <w:marRight w:val="0"/>
      <w:marTop w:val="0"/>
      <w:marBottom w:val="0"/>
      <w:divBdr>
        <w:top w:val="none" w:sz="0" w:space="0" w:color="auto"/>
        <w:left w:val="none" w:sz="0" w:space="0" w:color="auto"/>
        <w:bottom w:val="none" w:sz="0" w:space="0" w:color="auto"/>
        <w:right w:val="none" w:sz="0" w:space="0" w:color="auto"/>
      </w:divBdr>
    </w:div>
    <w:div w:id="940379343">
      <w:bodyDiv w:val="1"/>
      <w:marLeft w:val="0"/>
      <w:marRight w:val="0"/>
      <w:marTop w:val="0"/>
      <w:marBottom w:val="0"/>
      <w:divBdr>
        <w:top w:val="none" w:sz="0" w:space="0" w:color="auto"/>
        <w:left w:val="none" w:sz="0" w:space="0" w:color="auto"/>
        <w:bottom w:val="none" w:sz="0" w:space="0" w:color="auto"/>
        <w:right w:val="none" w:sz="0" w:space="0" w:color="auto"/>
      </w:divBdr>
    </w:div>
    <w:div w:id="942031874">
      <w:bodyDiv w:val="1"/>
      <w:marLeft w:val="0"/>
      <w:marRight w:val="0"/>
      <w:marTop w:val="0"/>
      <w:marBottom w:val="0"/>
      <w:divBdr>
        <w:top w:val="none" w:sz="0" w:space="0" w:color="auto"/>
        <w:left w:val="none" w:sz="0" w:space="0" w:color="auto"/>
        <w:bottom w:val="none" w:sz="0" w:space="0" w:color="auto"/>
        <w:right w:val="none" w:sz="0" w:space="0" w:color="auto"/>
      </w:divBdr>
    </w:div>
    <w:div w:id="943221385">
      <w:bodyDiv w:val="1"/>
      <w:marLeft w:val="0"/>
      <w:marRight w:val="0"/>
      <w:marTop w:val="0"/>
      <w:marBottom w:val="0"/>
      <w:divBdr>
        <w:top w:val="none" w:sz="0" w:space="0" w:color="auto"/>
        <w:left w:val="none" w:sz="0" w:space="0" w:color="auto"/>
        <w:bottom w:val="none" w:sz="0" w:space="0" w:color="auto"/>
        <w:right w:val="none" w:sz="0" w:space="0" w:color="auto"/>
      </w:divBdr>
    </w:div>
    <w:div w:id="944072833">
      <w:bodyDiv w:val="1"/>
      <w:marLeft w:val="0"/>
      <w:marRight w:val="0"/>
      <w:marTop w:val="0"/>
      <w:marBottom w:val="0"/>
      <w:divBdr>
        <w:top w:val="none" w:sz="0" w:space="0" w:color="auto"/>
        <w:left w:val="none" w:sz="0" w:space="0" w:color="auto"/>
        <w:bottom w:val="none" w:sz="0" w:space="0" w:color="auto"/>
        <w:right w:val="none" w:sz="0" w:space="0" w:color="auto"/>
      </w:divBdr>
    </w:div>
    <w:div w:id="950472961">
      <w:bodyDiv w:val="1"/>
      <w:marLeft w:val="0"/>
      <w:marRight w:val="0"/>
      <w:marTop w:val="0"/>
      <w:marBottom w:val="0"/>
      <w:divBdr>
        <w:top w:val="none" w:sz="0" w:space="0" w:color="auto"/>
        <w:left w:val="none" w:sz="0" w:space="0" w:color="auto"/>
        <w:bottom w:val="none" w:sz="0" w:space="0" w:color="auto"/>
        <w:right w:val="none" w:sz="0" w:space="0" w:color="auto"/>
      </w:divBdr>
    </w:div>
    <w:div w:id="951325876">
      <w:bodyDiv w:val="1"/>
      <w:marLeft w:val="0"/>
      <w:marRight w:val="0"/>
      <w:marTop w:val="0"/>
      <w:marBottom w:val="0"/>
      <w:divBdr>
        <w:top w:val="none" w:sz="0" w:space="0" w:color="auto"/>
        <w:left w:val="none" w:sz="0" w:space="0" w:color="auto"/>
        <w:bottom w:val="none" w:sz="0" w:space="0" w:color="auto"/>
        <w:right w:val="none" w:sz="0" w:space="0" w:color="auto"/>
      </w:divBdr>
    </w:div>
    <w:div w:id="951404284">
      <w:bodyDiv w:val="1"/>
      <w:marLeft w:val="0"/>
      <w:marRight w:val="0"/>
      <w:marTop w:val="0"/>
      <w:marBottom w:val="0"/>
      <w:divBdr>
        <w:top w:val="none" w:sz="0" w:space="0" w:color="auto"/>
        <w:left w:val="none" w:sz="0" w:space="0" w:color="auto"/>
        <w:bottom w:val="none" w:sz="0" w:space="0" w:color="auto"/>
        <w:right w:val="none" w:sz="0" w:space="0" w:color="auto"/>
      </w:divBdr>
    </w:div>
    <w:div w:id="957755817">
      <w:bodyDiv w:val="1"/>
      <w:marLeft w:val="0"/>
      <w:marRight w:val="0"/>
      <w:marTop w:val="0"/>
      <w:marBottom w:val="0"/>
      <w:divBdr>
        <w:top w:val="none" w:sz="0" w:space="0" w:color="auto"/>
        <w:left w:val="none" w:sz="0" w:space="0" w:color="auto"/>
        <w:bottom w:val="none" w:sz="0" w:space="0" w:color="auto"/>
        <w:right w:val="none" w:sz="0" w:space="0" w:color="auto"/>
      </w:divBdr>
    </w:div>
    <w:div w:id="965476858">
      <w:bodyDiv w:val="1"/>
      <w:marLeft w:val="0"/>
      <w:marRight w:val="0"/>
      <w:marTop w:val="0"/>
      <w:marBottom w:val="0"/>
      <w:divBdr>
        <w:top w:val="none" w:sz="0" w:space="0" w:color="auto"/>
        <w:left w:val="none" w:sz="0" w:space="0" w:color="auto"/>
        <w:bottom w:val="none" w:sz="0" w:space="0" w:color="auto"/>
        <w:right w:val="none" w:sz="0" w:space="0" w:color="auto"/>
      </w:divBdr>
    </w:div>
    <w:div w:id="968784131">
      <w:bodyDiv w:val="1"/>
      <w:marLeft w:val="0"/>
      <w:marRight w:val="0"/>
      <w:marTop w:val="0"/>
      <w:marBottom w:val="0"/>
      <w:divBdr>
        <w:top w:val="none" w:sz="0" w:space="0" w:color="auto"/>
        <w:left w:val="none" w:sz="0" w:space="0" w:color="auto"/>
        <w:bottom w:val="none" w:sz="0" w:space="0" w:color="auto"/>
        <w:right w:val="none" w:sz="0" w:space="0" w:color="auto"/>
      </w:divBdr>
    </w:div>
    <w:div w:id="971011485">
      <w:bodyDiv w:val="1"/>
      <w:marLeft w:val="0"/>
      <w:marRight w:val="0"/>
      <w:marTop w:val="0"/>
      <w:marBottom w:val="0"/>
      <w:divBdr>
        <w:top w:val="none" w:sz="0" w:space="0" w:color="auto"/>
        <w:left w:val="none" w:sz="0" w:space="0" w:color="auto"/>
        <w:bottom w:val="none" w:sz="0" w:space="0" w:color="auto"/>
        <w:right w:val="none" w:sz="0" w:space="0" w:color="auto"/>
      </w:divBdr>
    </w:div>
    <w:div w:id="979269377">
      <w:bodyDiv w:val="1"/>
      <w:marLeft w:val="0"/>
      <w:marRight w:val="0"/>
      <w:marTop w:val="0"/>
      <w:marBottom w:val="0"/>
      <w:divBdr>
        <w:top w:val="none" w:sz="0" w:space="0" w:color="auto"/>
        <w:left w:val="none" w:sz="0" w:space="0" w:color="auto"/>
        <w:bottom w:val="none" w:sz="0" w:space="0" w:color="auto"/>
        <w:right w:val="none" w:sz="0" w:space="0" w:color="auto"/>
      </w:divBdr>
    </w:div>
    <w:div w:id="980034359">
      <w:bodyDiv w:val="1"/>
      <w:marLeft w:val="0"/>
      <w:marRight w:val="0"/>
      <w:marTop w:val="0"/>
      <w:marBottom w:val="0"/>
      <w:divBdr>
        <w:top w:val="none" w:sz="0" w:space="0" w:color="auto"/>
        <w:left w:val="none" w:sz="0" w:space="0" w:color="auto"/>
        <w:bottom w:val="none" w:sz="0" w:space="0" w:color="auto"/>
        <w:right w:val="none" w:sz="0" w:space="0" w:color="auto"/>
      </w:divBdr>
    </w:div>
    <w:div w:id="980504872">
      <w:bodyDiv w:val="1"/>
      <w:marLeft w:val="0"/>
      <w:marRight w:val="0"/>
      <w:marTop w:val="0"/>
      <w:marBottom w:val="0"/>
      <w:divBdr>
        <w:top w:val="none" w:sz="0" w:space="0" w:color="auto"/>
        <w:left w:val="none" w:sz="0" w:space="0" w:color="auto"/>
        <w:bottom w:val="none" w:sz="0" w:space="0" w:color="auto"/>
        <w:right w:val="none" w:sz="0" w:space="0" w:color="auto"/>
      </w:divBdr>
    </w:div>
    <w:div w:id="984234765">
      <w:bodyDiv w:val="1"/>
      <w:marLeft w:val="0"/>
      <w:marRight w:val="0"/>
      <w:marTop w:val="0"/>
      <w:marBottom w:val="0"/>
      <w:divBdr>
        <w:top w:val="none" w:sz="0" w:space="0" w:color="auto"/>
        <w:left w:val="none" w:sz="0" w:space="0" w:color="auto"/>
        <w:bottom w:val="none" w:sz="0" w:space="0" w:color="auto"/>
        <w:right w:val="none" w:sz="0" w:space="0" w:color="auto"/>
      </w:divBdr>
    </w:div>
    <w:div w:id="985158038">
      <w:bodyDiv w:val="1"/>
      <w:marLeft w:val="0"/>
      <w:marRight w:val="0"/>
      <w:marTop w:val="0"/>
      <w:marBottom w:val="0"/>
      <w:divBdr>
        <w:top w:val="none" w:sz="0" w:space="0" w:color="auto"/>
        <w:left w:val="none" w:sz="0" w:space="0" w:color="auto"/>
        <w:bottom w:val="none" w:sz="0" w:space="0" w:color="auto"/>
        <w:right w:val="none" w:sz="0" w:space="0" w:color="auto"/>
      </w:divBdr>
    </w:div>
    <w:div w:id="990643007">
      <w:bodyDiv w:val="1"/>
      <w:marLeft w:val="0"/>
      <w:marRight w:val="0"/>
      <w:marTop w:val="0"/>
      <w:marBottom w:val="0"/>
      <w:divBdr>
        <w:top w:val="none" w:sz="0" w:space="0" w:color="auto"/>
        <w:left w:val="none" w:sz="0" w:space="0" w:color="auto"/>
        <w:bottom w:val="none" w:sz="0" w:space="0" w:color="auto"/>
        <w:right w:val="none" w:sz="0" w:space="0" w:color="auto"/>
      </w:divBdr>
    </w:div>
    <w:div w:id="1002927698">
      <w:bodyDiv w:val="1"/>
      <w:marLeft w:val="0"/>
      <w:marRight w:val="0"/>
      <w:marTop w:val="0"/>
      <w:marBottom w:val="0"/>
      <w:divBdr>
        <w:top w:val="none" w:sz="0" w:space="0" w:color="auto"/>
        <w:left w:val="none" w:sz="0" w:space="0" w:color="auto"/>
        <w:bottom w:val="none" w:sz="0" w:space="0" w:color="auto"/>
        <w:right w:val="none" w:sz="0" w:space="0" w:color="auto"/>
      </w:divBdr>
    </w:div>
    <w:div w:id="1008680061">
      <w:bodyDiv w:val="1"/>
      <w:marLeft w:val="0"/>
      <w:marRight w:val="0"/>
      <w:marTop w:val="0"/>
      <w:marBottom w:val="0"/>
      <w:divBdr>
        <w:top w:val="none" w:sz="0" w:space="0" w:color="auto"/>
        <w:left w:val="none" w:sz="0" w:space="0" w:color="auto"/>
        <w:bottom w:val="none" w:sz="0" w:space="0" w:color="auto"/>
        <w:right w:val="none" w:sz="0" w:space="0" w:color="auto"/>
      </w:divBdr>
    </w:div>
    <w:div w:id="1010565492">
      <w:bodyDiv w:val="1"/>
      <w:marLeft w:val="0"/>
      <w:marRight w:val="0"/>
      <w:marTop w:val="0"/>
      <w:marBottom w:val="0"/>
      <w:divBdr>
        <w:top w:val="none" w:sz="0" w:space="0" w:color="auto"/>
        <w:left w:val="none" w:sz="0" w:space="0" w:color="auto"/>
        <w:bottom w:val="none" w:sz="0" w:space="0" w:color="auto"/>
        <w:right w:val="none" w:sz="0" w:space="0" w:color="auto"/>
      </w:divBdr>
    </w:div>
    <w:div w:id="1012994180">
      <w:bodyDiv w:val="1"/>
      <w:marLeft w:val="0"/>
      <w:marRight w:val="0"/>
      <w:marTop w:val="0"/>
      <w:marBottom w:val="0"/>
      <w:divBdr>
        <w:top w:val="none" w:sz="0" w:space="0" w:color="auto"/>
        <w:left w:val="none" w:sz="0" w:space="0" w:color="auto"/>
        <w:bottom w:val="none" w:sz="0" w:space="0" w:color="auto"/>
        <w:right w:val="none" w:sz="0" w:space="0" w:color="auto"/>
      </w:divBdr>
    </w:div>
    <w:div w:id="1013336234">
      <w:bodyDiv w:val="1"/>
      <w:marLeft w:val="0"/>
      <w:marRight w:val="0"/>
      <w:marTop w:val="0"/>
      <w:marBottom w:val="0"/>
      <w:divBdr>
        <w:top w:val="none" w:sz="0" w:space="0" w:color="auto"/>
        <w:left w:val="none" w:sz="0" w:space="0" w:color="auto"/>
        <w:bottom w:val="none" w:sz="0" w:space="0" w:color="auto"/>
        <w:right w:val="none" w:sz="0" w:space="0" w:color="auto"/>
      </w:divBdr>
    </w:div>
    <w:div w:id="1015888748">
      <w:bodyDiv w:val="1"/>
      <w:marLeft w:val="0"/>
      <w:marRight w:val="0"/>
      <w:marTop w:val="0"/>
      <w:marBottom w:val="0"/>
      <w:divBdr>
        <w:top w:val="none" w:sz="0" w:space="0" w:color="auto"/>
        <w:left w:val="none" w:sz="0" w:space="0" w:color="auto"/>
        <w:bottom w:val="none" w:sz="0" w:space="0" w:color="auto"/>
        <w:right w:val="none" w:sz="0" w:space="0" w:color="auto"/>
      </w:divBdr>
    </w:div>
    <w:div w:id="1018308525">
      <w:bodyDiv w:val="1"/>
      <w:marLeft w:val="0"/>
      <w:marRight w:val="0"/>
      <w:marTop w:val="0"/>
      <w:marBottom w:val="0"/>
      <w:divBdr>
        <w:top w:val="none" w:sz="0" w:space="0" w:color="auto"/>
        <w:left w:val="none" w:sz="0" w:space="0" w:color="auto"/>
        <w:bottom w:val="none" w:sz="0" w:space="0" w:color="auto"/>
        <w:right w:val="none" w:sz="0" w:space="0" w:color="auto"/>
      </w:divBdr>
    </w:div>
    <w:div w:id="1018433988">
      <w:bodyDiv w:val="1"/>
      <w:marLeft w:val="0"/>
      <w:marRight w:val="0"/>
      <w:marTop w:val="0"/>
      <w:marBottom w:val="0"/>
      <w:divBdr>
        <w:top w:val="none" w:sz="0" w:space="0" w:color="auto"/>
        <w:left w:val="none" w:sz="0" w:space="0" w:color="auto"/>
        <w:bottom w:val="none" w:sz="0" w:space="0" w:color="auto"/>
        <w:right w:val="none" w:sz="0" w:space="0" w:color="auto"/>
      </w:divBdr>
    </w:div>
    <w:div w:id="1020395613">
      <w:bodyDiv w:val="1"/>
      <w:marLeft w:val="0"/>
      <w:marRight w:val="0"/>
      <w:marTop w:val="0"/>
      <w:marBottom w:val="0"/>
      <w:divBdr>
        <w:top w:val="none" w:sz="0" w:space="0" w:color="auto"/>
        <w:left w:val="none" w:sz="0" w:space="0" w:color="auto"/>
        <w:bottom w:val="none" w:sz="0" w:space="0" w:color="auto"/>
        <w:right w:val="none" w:sz="0" w:space="0" w:color="auto"/>
      </w:divBdr>
    </w:div>
    <w:div w:id="1023556185">
      <w:bodyDiv w:val="1"/>
      <w:marLeft w:val="0"/>
      <w:marRight w:val="0"/>
      <w:marTop w:val="0"/>
      <w:marBottom w:val="0"/>
      <w:divBdr>
        <w:top w:val="none" w:sz="0" w:space="0" w:color="auto"/>
        <w:left w:val="none" w:sz="0" w:space="0" w:color="auto"/>
        <w:bottom w:val="none" w:sz="0" w:space="0" w:color="auto"/>
        <w:right w:val="none" w:sz="0" w:space="0" w:color="auto"/>
      </w:divBdr>
    </w:div>
    <w:div w:id="1027293992">
      <w:bodyDiv w:val="1"/>
      <w:marLeft w:val="0"/>
      <w:marRight w:val="0"/>
      <w:marTop w:val="0"/>
      <w:marBottom w:val="0"/>
      <w:divBdr>
        <w:top w:val="none" w:sz="0" w:space="0" w:color="auto"/>
        <w:left w:val="none" w:sz="0" w:space="0" w:color="auto"/>
        <w:bottom w:val="none" w:sz="0" w:space="0" w:color="auto"/>
        <w:right w:val="none" w:sz="0" w:space="0" w:color="auto"/>
      </w:divBdr>
    </w:div>
    <w:div w:id="1029188026">
      <w:bodyDiv w:val="1"/>
      <w:marLeft w:val="0"/>
      <w:marRight w:val="0"/>
      <w:marTop w:val="0"/>
      <w:marBottom w:val="0"/>
      <w:divBdr>
        <w:top w:val="none" w:sz="0" w:space="0" w:color="auto"/>
        <w:left w:val="none" w:sz="0" w:space="0" w:color="auto"/>
        <w:bottom w:val="none" w:sz="0" w:space="0" w:color="auto"/>
        <w:right w:val="none" w:sz="0" w:space="0" w:color="auto"/>
      </w:divBdr>
    </w:div>
    <w:div w:id="1032339689">
      <w:bodyDiv w:val="1"/>
      <w:marLeft w:val="0"/>
      <w:marRight w:val="0"/>
      <w:marTop w:val="0"/>
      <w:marBottom w:val="0"/>
      <w:divBdr>
        <w:top w:val="none" w:sz="0" w:space="0" w:color="auto"/>
        <w:left w:val="none" w:sz="0" w:space="0" w:color="auto"/>
        <w:bottom w:val="none" w:sz="0" w:space="0" w:color="auto"/>
        <w:right w:val="none" w:sz="0" w:space="0" w:color="auto"/>
      </w:divBdr>
    </w:div>
    <w:div w:id="1034038702">
      <w:bodyDiv w:val="1"/>
      <w:marLeft w:val="0"/>
      <w:marRight w:val="0"/>
      <w:marTop w:val="0"/>
      <w:marBottom w:val="0"/>
      <w:divBdr>
        <w:top w:val="none" w:sz="0" w:space="0" w:color="auto"/>
        <w:left w:val="none" w:sz="0" w:space="0" w:color="auto"/>
        <w:bottom w:val="none" w:sz="0" w:space="0" w:color="auto"/>
        <w:right w:val="none" w:sz="0" w:space="0" w:color="auto"/>
      </w:divBdr>
    </w:div>
    <w:div w:id="1036927367">
      <w:bodyDiv w:val="1"/>
      <w:marLeft w:val="0"/>
      <w:marRight w:val="0"/>
      <w:marTop w:val="0"/>
      <w:marBottom w:val="0"/>
      <w:divBdr>
        <w:top w:val="none" w:sz="0" w:space="0" w:color="auto"/>
        <w:left w:val="none" w:sz="0" w:space="0" w:color="auto"/>
        <w:bottom w:val="none" w:sz="0" w:space="0" w:color="auto"/>
        <w:right w:val="none" w:sz="0" w:space="0" w:color="auto"/>
      </w:divBdr>
    </w:div>
    <w:div w:id="1038817227">
      <w:bodyDiv w:val="1"/>
      <w:marLeft w:val="0"/>
      <w:marRight w:val="0"/>
      <w:marTop w:val="0"/>
      <w:marBottom w:val="0"/>
      <w:divBdr>
        <w:top w:val="none" w:sz="0" w:space="0" w:color="auto"/>
        <w:left w:val="none" w:sz="0" w:space="0" w:color="auto"/>
        <w:bottom w:val="none" w:sz="0" w:space="0" w:color="auto"/>
        <w:right w:val="none" w:sz="0" w:space="0" w:color="auto"/>
      </w:divBdr>
    </w:div>
    <w:div w:id="1039086158">
      <w:bodyDiv w:val="1"/>
      <w:marLeft w:val="0"/>
      <w:marRight w:val="0"/>
      <w:marTop w:val="0"/>
      <w:marBottom w:val="0"/>
      <w:divBdr>
        <w:top w:val="none" w:sz="0" w:space="0" w:color="auto"/>
        <w:left w:val="none" w:sz="0" w:space="0" w:color="auto"/>
        <w:bottom w:val="none" w:sz="0" w:space="0" w:color="auto"/>
        <w:right w:val="none" w:sz="0" w:space="0" w:color="auto"/>
      </w:divBdr>
    </w:div>
    <w:div w:id="1041323041">
      <w:bodyDiv w:val="1"/>
      <w:marLeft w:val="0"/>
      <w:marRight w:val="0"/>
      <w:marTop w:val="0"/>
      <w:marBottom w:val="0"/>
      <w:divBdr>
        <w:top w:val="none" w:sz="0" w:space="0" w:color="auto"/>
        <w:left w:val="none" w:sz="0" w:space="0" w:color="auto"/>
        <w:bottom w:val="none" w:sz="0" w:space="0" w:color="auto"/>
        <w:right w:val="none" w:sz="0" w:space="0" w:color="auto"/>
      </w:divBdr>
    </w:div>
    <w:div w:id="1043287607">
      <w:bodyDiv w:val="1"/>
      <w:marLeft w:val="0"/>
      <w:marRight w:val="0"/>
      <w:marTop w:val="0"/>
      <w:marBottom w:val="0"/>
      <w:divBdr>
        <w:top w:val="none" w:sz="0" w:space="0" w:color="auto"/>
        <w:left w:val="none" w:sz="0" w:space="0" w:color="auto"/>
        <w:bottom w:val="none" w:sz="0" w:space="0" w:color="auto"/>
        <w:right w:val="none" w:sz="0" w:space="0" w:color="auto"/>
      </w:divBdr>
    </w:div>
    <w:div w:id="1045837380">
      <w:bodyDiv w:val="1"/>
      <w:marLeft w:val="0"/>
      <w:marRight w:val="0"/>
      <w:marTop w:val="0"/>
      <w:marBottom w:val="0"/>
      <w:divBdr>
        <w:top w:val="none" w:sz="0" w:space="0" w:color="auto"/>
        <w:left w:val="none" w:sz="0" w:space="0" w:color="auto"/>
        <w:bottom w:val="none" w:sz="0" w:space="0" w:color="auto"/>
        <w:right w:val="none" w:sz="0" w:space="0" w:color="auto"/>
      </w:divBdr>
    </w:div>
    <w:div w:id="1047068812">
      <w:bodyDiv w:val="1"/>
      <w:marLeft w:val="0"/>
      <w:marRight w:val="0"/>
      <w:marTop w:val="0"/>
      <w:marBottom w:val="0"/>
      <w:divBdr>
        <w:top w:val="none" w:sz="0" w:space="0" w:color="auto"/>
        <w:left w:val="none" w:sz="0" w:space="0" w:color="auto"/>
        <w:bottom w:val="none" w:sz="0" w:space="0" w:color="auto"/>
        <w:right w:val="none" w:sz="0" w:space="0" w:color="auto"/>
      </w:divBdr>
    </w:div>
    <w:div w:id="1049917593">
      <w:bodyDiv w:val="1"/>
      <w:marLeft w:val="0"/>
      <w:marRight w:val="0"/>
      <w:marTop w:val="0"/>
      <w:marBottom w:val="0"/>
      <w:divBdr>
        <w:top w:val="none" w:sz="0" w:space="0" w:color="auto"/>
        <w:left w:val="none" w:sz="0" w:space="0" w:color="auto"/>
        <w:bottom w:val="none" w:sz="0" w:space="0" w:color="auto"/>
        <w:right w:val="none" w:sz="0" w:space="0" w:color="auto"/>
      </w:divBdr>
    </w:div>
    <w:div w:id="1053652149">
      <w:bodyDiv w:val="1"/>
      <w:marLeft w:val="0"/>
      <w:marRight w:val="0"/>
      <w:marTop w:val="0"/>
      <w:marBottom w:val="0"/>
      <w:divBdr>
        <w:top w:val="none" w:sz="0" w:space="0" w:color="auto"/>
        <w:left w:val="none" w:sz="0" w:space="0" w:color="auto"/>
        <w:bottom w:val="none" w:sz="0" w:space="0" w:color="auto"/>
        <w:right w:val="none" w:sz="0" w:space="0" w:color="auto"/>
      </w:divBdr>
    </w:div>
    <w:div w:id="1053892531">
      <w:bodyDiv w:val="1"/>
      <w:marLeft w:val="0"/>
      <w:marRight w:val="0"/>
      <w:marTop w:val="0"/>
      <w:marBottom w:val="0"/>
      <w:divBdr>
        <w:top w:val="none" w:sz="0" w:space="0" w:color="auto"/>
        <w:left w:val="none" w:sz="0" w:space="0" w:color="auto"/>
        <w:bottom w:val="none" w:sz="0" w:space="0" w:color="auto"/>
        <w:right w:val="none" w:sz="0" w:space="0" w:color="auto"/>
      </w:divBdr>
    </w:div>
    <w:div w:id="1056123372">
      <w:bodyDiv w:val="1"/>
      <w:marLeft w:val="0"/>
      <w:marRight w:val="0"/>
      <w:marTop w:val="0"/>
      <w:marBottom w:val="0"/>
      <w:divBdr>
        <w:top w:val="none" w:sz="0" w:space="0" w:color="auto"/>
        <w:left w:val="none" w:sz="0" w:space="0" w:color="auto"/>
        <w:bottom w:val="none" w:sz="0" w:space="0" w:color="auto"/>
        <w:right w:val="none" w:sz="0" w:space="0" w:color="auto"/>
      </w:divBdr>
    </w:div>
    <w:div w:id="1057317122">
      <w:bodyDiv w:val="1"/>
      <w:marLeft w:val="0"/>
      <w:marRight w:val="0"/>
      <w:marTop w:val="0"/>
      <w:marBottom w:val="0"/>
      <w:divBdr>
        <w:top w:val="none" w:sz="0" w:space="0" w:color="auto"/>
        <w:left w:val="none" w:sz="0" w:space="0" w:color="auto"/>
        <w:bottom w:val="none" w:sz="0" w:space="0" w:color="auto"/>
        <w:right w:val="none" w:sz="0" w:space="0" w:color="auto"/>
      </w:divBdr>
    </w:div>
    <w:div w:id="1058632831">
      <w:bodyDiv w:val="1"/>
      <w:marLeft w:val="0"/>
      <w:marRight w:val="0"/>
      <w:marTop w:val="0"/>
      <w:marBottom w:val="0"/>
      <w:divBdr>
        <w:top w:val="none" w:sz="0" w:space="0" w:color="auto"/>
        <w:left w:val="none" w:sz="0" w:space="0" w:color="auto"/>
        <w:bottom w:val="none" w:sz="0" w:space="0" w:color="auto"/>
        <w:right w:val="none" w:sz="0" w:space="0" w:color="auto"/>
      </w:divBdr>
    </w:div>
    <w:div w:id="1061322585">
      <w:bodyDiv w:val="1"/>
      <w:marLeft w:val="0"/>
      <w:marRight w:val="0"/>
      <w:marTop w:val="0"/>
      <w:marBottom w:val="0"/>
      <w:divBdr>
        <w:top w:val="none" w:sz="0" w:space="0" w:color="auto"/>
        <w:left w:val="none" w:sz="0" w:space="0" w:color="auto"/>
        <w:bottom w:val="none" w:sz="0" w:space="0" w:color="auto"/>
        <w:right w:val="none" w:sz="0" w:space="0" w:color="auto"/>
      </w:divBdr>
    </w:div>
    <w:div w:id="1065490603">
      <w:bodyDiv w:val="1"/>
      <w:marLeft w:val="0"/>
      <w:marRight w:val="0"/>
      <w:marTop w:val="0"/>
      <w:marBottom w:val="0"/>
      <w:divBdr>
        <w:top w:val="none" w:sz="0" w:space="0" w:color="auto"/>
        <w:left w:val="none" w:sz="0" w:space="0" w:color="auto"/>
        <w:bottom w:val="none" w:sz="0" w:space="0" w:color="auto"/>
        <w:right w:val="none" w:sz="0" w:space="0" w:color="auto"/>
      </w:divBdr>
    </w:div>
    <w:div w:id="1066757796">
      <w:bodyDiv w:val="1"/>
      <w:marLeft w:val="0"/>
      <w:marRight w:val="0"/>
      <w:marTop w:val="0"/>
      <w:marBottom w:val="0"/>
      <w:divBdr>
        <w:top w:val="none" w:sz="0" w:space="0" w:color="auto"/>
        <w:left w:val="none" w:sz="0" w:space="0" w:color="auto"/>
        <w:bottom w:val="none" w:sz="0" w:space="0" w:color="auto"/>
        <w:right w:val="none" w:sz="0" w:space="0" w:color="auto"/>
      </w:divBdr>
    </w:div>
    <w:div w:id="1069621534">
      <w:bodyDiv w:val="1"/>
      <w:marLeft w:val="0"/>
      <w:marRight w:val="0"/>
      <w:marTop w:val="0"/>
      <w:marBottom w:val="0"/>
      <w:divBdr>
        <w:top w:val="none" w:sz="0" w:space="0" w:color="auto"/>
        <w:left w:val="none" w:sz="0" w:space="0" w:color="auto"/>
        <w:bottom w:val="none" w:sz="0" w:space="0" w:color="auto"/>
        <w:right w:val="none" w:sz="0" w:space="0" w:color="auto"/>
      </w:divBdr>
    </w:div>
    <w:div w:id="1070662340">
      <w:bodyDiv w:val="1"/>
      <w:marLeft w:val="0"/>
      <w:marRight w:val="0"/>
      <w:marTop w:val="0"/>
      <w:marBottom w:val="0"/>
      <w:divBdr>
        <w:top w:val="none" w:sz="0" w:space="0" w:color="auto"/>
        <w:left w:val="none" w:sz="0" w:space="0" w:color="auto"/>
        <w:bottom w:val="none" w:sz="0" w:space="0" w:color="auto"/>
        <w:right w:val="none" w:sz="0" w:space="0" w:color="auto"/>
      </w:divBdr>
    </w:div>
    <w:div w:id="1071661953">
      <w:bodyDiv w:val="1"/>
      <w:marLeft w:val="0"/>
      <w:marRight w:val="0"/>
      <w:marTop w:val="0"/>
      <w:marBottom w:val="0"/>
      <w:divBdr>
        <w:top w:val="none" w:sz="0" w:space="0" w:color="auto"/>
        <w:left w:val="none" w:sz="0" w:space="0" w:color="auto"/>
        <w:bottom w:val="none" w:sz="0" w:space="0" w:color="auto"/>
        <w:right w:val="none" w:sz="0" w:space="0" w:color="auto"/>
      </w:divBdr>
    </w:div>
    <w:div w:id="1074930557">
      <w:bodyDiv w:val="1"/>
      <w:marLeft w:val="0"/>
      <w:marRight w:val="0"/>
      <w:marTop w:val="0"/>
      <w:marBottom w:val="0"/>
      <w:divBdr>
        <w:top w:val="none" w:sz="0" w:space="0" w:color="auto"/>
        <w:left w:val="none" w:sz="0" w:space="0" w:color="auto"/>
        <w:bottom w:val="none" w:sz="0" w:space="0" w:color="auto"/>
        <w:right w:val="none" w:sz="0" w:space="0" w:color="auto"/>
      </w:divBdr>
    </w:div>
    <w:div w:id="1076705880">
      <w:bodyDiv w:val="1"/>
      <w:marLeft w:val="0"/>
      <w:marRight w:val="0"/>
      <w:marTop w:val="0"/>
      <w:marBottom w:val="0"/>
      <w:divBdr>
        <w:top w:val="none" w:sz="0" w:space="0" w:color="auto"/>
        <w:left w:val="none" w:sz="0" w:space="0" w:color="auto"/>
        <w:bottom w:val="none" w:sz="0" w:space="0" w:color="auto"/>
        <w:right w:val="none" w:sz="0" w:space="0" w:color="auto"/>
      </w:divBdr>
    </w:div>
    <w:div w:id="1078553394">
      <w:bodyDiv w:val="1"/>
      <w:marLeft w:val="0"/>
      <w:marRight w:val="0"/>
      <w:marTop w:val="0"/>
      <w:marBottom w:val="0"/>
      <w:divBdr>
        <w:top w:val="none" w:sz="0" w:space="0" w:color="auto"/>
        <w:left w:val="none" w:sz="0" w:space="0" w:color="auto"/>
        <w:bottom w:val="none" w:sz="0" w:space="0" w:color="auto"/>
        <w:right w:val="none" w:sz="0" w:space="0" w:color="auto"/>
      </w:divBdr>
      <w:divsChild>
        <w:div w:id="111246526">
          <w:marLeft w:val="0"/>
          <w:marRight w:val="0"/>
          <w:marTop w:val="0"/>
          <w:marBottom w:val="0"/>
          <w:divBdr>
            <w:top w:val="none" w:sz="0" w:space="0" w:color="auto"/>
            <w:left w:val="none" w:sz="0" w:space="0" w:color="auto"/>
            <w:bottom w:val="none" w:sz="0" w:space="0" w:color="auto"/>
            <w:right w:val="none" w:sz="0" w:space="0" w:color="auto"/>
          </w:divBdr>
          <w:divsChild>
            <w:div w:id="2109227767">
              <w:marLeft w:val="0"/>
              <w:marRight w:val="0"/>
              <w:marTop w:val="0"/>
              <w:marBottom w:val="0"/>
              <w:divBdr>
                <w:top w:val="none" w:sz="0" w:space="0" w:color="auto"/>
                <w:left w:val="none" w:sz="0" w:space="0" w:color="auto"/>
                <w:bottom w:val="none" w:sz="0" w:space="0" w:color="auto"/>
                <w:right w:val="none" w:sz="0" w:space="0" w:color="auto"/>
              </w:divBdr>
              <w:divsChild>
                <w:div w:id="1620991419">
                  <w:marLeft w:val="0"/>
                  <w:marRight w:val="0"/>
                  <w:marTop w:val="0"/>
                  <w:marBottom w:val="0"/>
                  <w:divBdr>
                    <w:top w:val="none" w:sz="0" w:space="0" w:color="auto"/>
                    <w:left w:val="none" w:sz="0" w:space="0" w:color="auto"/>
                    <w:bottom w:val="none" w:sz="0" w:space="0" w:color="auto"/>
                    <w:right w:val="none" w:sz="0" w:space="0" w:color="auto"/>
                  </w:divBdr>
                  <w:divsChild>
                    <w:div w:id="2044820805">
                      <w:marLeft w:val="0"/>
                      <w:marRight w:val="0"/>
                      <w:marTop w:val="0"/>
                      <w:marBottom w:val="0"/>
                      <w:divBdr>
                        <w:top w:val="none" w:sz="0" w:space="0" w:color="auto"/>
                        <w:left w:val="none" w:sz="0" w:space="0" w:color="auto"/>
                        <w:bottom w:val="none" w:sz="0" w:space="0" w:color="auto"/>
                        <w:right w:val="none" w:sz="0" w:space="0" w:color="auto"/>
                      </w:divBdr>
                      <w:divsChild>
                        <w:div w:id="1974751528">
                          <w:marLeft w:val="0"/>
                          <w:marRight w:val="0"/>
                          <w:marTop w:val="100"/>
                          <w:marBottom w:val="100"/>
                          <w:divBdr>
                            <w:top w:val="none" w:sz="0" w:space="0" w:color="auto"/>
                            <w:left w:val="none" w:sz="0" w:space="0" w:color="auto"/>
                            <w:bottom w:val="none" w:sz="0" w:space="0" w:color="auto"/>
                            <w:right w:val="none" w:sz="0" w:space="0" w:color="auto"/>
                          </w:divBdr>
                          <w:divsChild>
                            <w:div w:id="1071275094">
                              <w:marLeft w:val="0"/>
                              <w:marRight w:val="0"/>
                              <w:marTop w:val="0"/>
                              <w:marBottom w:val="0"/>
                              <w:divBdr>
                                <w:top w:val="none" w:sz="0" w:space="0" w:color="000000"/>
                                <w:left w:val="none" w:sz="0" w:space="0" w:color="000000"/>
                                <w:bottom w:val="none" w:sz="0" w:space="0" w:color="000000"/>
                                <w:right w:val="none" w:sz="0" w:space="0" w:color="000000"/>
                              </w:divBdr>
                              <w:divsChild>
                                <w:div w:id="6316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1869635">
      <w:bodyDiv w:val="1"/>
      <w:marLeft w:val="0"/>
      <w:marRight w:val="0"/>
      <w:marTop w:val="0"/>
      <w:marBottom w:val="0"/>
      <w:divBdr>
        <w:top w:val="none" w:sz="0" w:space="0" w:color="auto"/>
        <w:left w:val="none" w:sz="0" w:space="0" w:color="auto"/>
        <w:bottom w:val="none" w:sz="0" w:space="0" w:color="auto"/>
        <w:right w:val="none" w:sz="0" w:space="0" w:color="auto"/>
      </w:divBdr>
    </w:div>
    <w:div w:id="1086535124">
      <w:bodyDiv w:val="1"/>
      <w:marLeft w:val="0"/>
      <w:marRight w:val="0"/>
      <w:marTop w:val="0"/>
      <w:marBottom w:val="0"/>
      <w:divBdr>
        <w:top w:val="none" w:sz="0" w:space="0" w:color="auto"/>
        <w:left w:val="none" w:sz="0" w:space="0" w:color="auto"/>
        <w:bottom w:val="none" w:sz="0" w:space="0" w:color="auto"/>
        <w:right w:val="none" w:sz="0" w:space="0" w:color="auto"/>
      </w:divBdr>
    </w:div>
    <w:div w:id="1094591947">
      <w:bodyDiv w:val="1"/>
      <w:marLeft w:val="0"/>
      <w:marRight w:val="0"/>
      <w:marTop w:val="0"/>
      <w:marBottom w:val="0"/>
      <w:divBdr>
        <w:top w:val="none" w:sz="0" w:space="0" w:color="auto"/>
        <w:left w:val="none" w:sz="0" w:space="0" w:color="auto"/>
        <w:bottom w:val="none" w:sz="0" w:space="0" w:color="auto"/>
        <w:right w:val="none" w:sz="0" w:space="0" w:color="auto"/>
      </w:divBdr>
    </w:div>
    <w:div w:id="1094864025">
      <w:bodyDiv w:val="1"/>
      <w:marLeft w:val="0"/>
      <w:marRight w:val="0"/>
      <w:marTop w:val="0"/>
      <w:marBottom w:val="0"/>
      <w:divBdr>
        <w:top w:val="none" w:sz="0" w:space="0" w:color="auto"/>
        <w:left w:val="none" w:sz="0" w:space="0" w:color="auto"/>
        <w:bottom w:val="none" w:sz="0" w:space="0" w:color="auto"/>
        <w:right w:val="none" w:sz="0" w:space="0" w:color="auto"/>
      </w:divBdr>
    </w:div>
    <w:div w:id="1096291053">
      <w:bodyDiv w:val="1"/>
      <w:marLeft w:val="0"/>
      <w:marRight w:val="0"/>
      <w:marTop w:val="0"/>
      <w:marBottom w:val="0"/>
      <w:divBdr>
        <w:top w:val="none" w:sz="0" w:space="0" w:color="auto"/>
        <w:left w:val="none" w:sz="0" w:space="0" w:color="auto"/>
        <w:bottom w:val="none" w:sz="0" w:space="0" w:color="auto"/>
        <w:right w:val="none" w:sz="0" w:space="0" w:color="auto"/>
      </w:divBdr>
    </w:div>
    <w:div w:id="1101878727">
      <w:bodyDiv w:val="1"/>
      <w:marLeft w:val="0"/>
      <w:marRight w:val="0"/>
      <w:marTop w:val="0"/>
      <w:marBottom w:val="0"/>
      <w:divBdr>
        <w:top w:val="none" w:sz="0" w:space="0" w:color="auto"/>
        <w:left w:val="none" w:sz="0" w:space="0" w:color="auto"/>
        <w:bottom w:val="none" w:sz="0" w:space="0" w:color="auto"/>
        <w:right w:val="none" w:sz="0" w:space="0" w:color="auto"/>
      </w:divBdr>
    </w:div>
    <w:div w:id="1105228776">
      <w:bodyDiv w:val="1"/>
      <w:marLeft w:val="0"/>
      <w:marRight w:val="0"/>
      <w:marTop w:val="0"/>
      <w:marBottom w:val="0"/>
      <w:divBdr>
        <w:top w:val="none" w:sz="0" w:space="0" w:color="auto"/>
        <w:left w:val="none" w:sz="0" w:space="0" w:color="auto"/>
        <w:bottom w:val="none" w:sz="0" w:space="0" w:color="auto"/>
        <w:right w:val="none" w:sz="0" w:space="0" w:color="auto"/>
      </w:divBdr>
    </w:div>
    <w:div w:id="1109665639">
      <w:bodyDiv w:val="1"/>
      <w:marLeft w:val="0"/>
      <w:marRight w:val="0"/>
      <w:marTop w:val="0"/>
      <w:marBottom w:val="0"/>
      <w:divBdr>
        <w:top w:val="none" w:sz="0" w:space="0" w:color="auto"/>
        <w:left w:val="none" w:sz="0" w:space="0" w:color="auto"/>
        <w:bottom w:val="none" w:sz="0" w:space="0" w:color="auto"/>
        <w:right w:val="none" w:sz="0" w:space="0" w:color="auto"/>
      </w:divBdr>
    </w:div>
    <w:div w:id="1112238436">
      <w:bodyDiv w:val="1"/>
      <w:marLeft w:val="0"/>
      <w:marRight w:val="0"/>
      <w:marTop w:val="0"/>
      <w:marBottom w:val="0"/>
      <w:divBdr>
        <w:top w:val="none" w:sz="0" w:space="0" w:color="auto"/>
        <w:left w:val="none" w:sz="0" w:space="0" w:color="auto"/>
        <w:bottom w:val="none" w:sz="0" w:space="0" w:color="auto"/>
        <w:right w:val="none" w:sz="0" w:space="0" w:color="auto"/>
      </w:divBdr>
    </w:div>
    <w:div w:id="1113742735">
      <w:bodyDiv w:val="1"/>
      <w:marLeft w:val="0"/>
      <w:marRight w:val="0"/>
      <w:marTop w:val="0"/>
      <w:marBottom w:val="0"/>
      <w:divBdr>
        <w:top w:val="none" w:sz="0" w:space="0" w:color="auto"/>
        <w:left w:val="none" w:sz="0" w:space="0" w:color="auto"/>
        <w:bottom w:val="none" w:sz="0" w:space="0" w:color="auto"/>
        <w:right w:val="none" w:sz="0" w:space="0" w:color="auto"/>
      </w:divBdr>
    </w:div>
    <w:div w:id="1126044971">
      <w:bodyDiv w:val="1"/>
      <w:marLeft w:val="0"/>
      <w:marRight w:val="0"/>
      <w:marTop w:val="0"/>
      <w:marBottom w:val="0"/>
      <w:divBdr>
        <w:top w:val="none" w:sz="0" w:space="0" w:color="auto"/>
        <w:left w:val="none" w:sz="0" w:space="0" w:color="auto"/>
        <w:bottom w:val="none" w:sz="0" w:space="0" w:color="auto"/>
        <w:right w:val="none" w:sz="0" w:space="0" w:color="auto"/>
      </w:divBdr>
    </w:div>
    <w:div w:id="1130245894">
      <w:bodyDiv w:val="1"/>
      <w:marLeft w:val="0"/>
      <w:marRight w:val="0"/>
      <w:marTop w:val="0"/>
      <w:marBottom w:val="0"/>
      <w:divBdr>
        <w:top w:val="none" w:sz="0" w:space="0" w:color="auto"/>
        <w:left w:val="none" w:sz="0" w:space="0" w:color="auto"/>
        <w:bottom w:val="none" w:sz="0" w:space="0" w:color="auto"/>
        <w:right w:val="none" w:sz="0" w:space="0" w:color="auto"/>
      </w:divBdr>
    </w:div>
    <w:div w:id="1133327452">
      <w:bodyDiv w:val="1"/>
      <w:marLeft w:val="0"/>
      <w:marRight w:val="0"/>
      <w:marTop w:val="0"/>
      <w:marBottom w:val="0"/>
      <w:divBdr>
        <w:top w:val="none" w:sz="0" w:space="0" w:color="auto"/>
        <w:left w:val="none" w:sz="0" w:space="0" w:color="auto"/>
        <w:bottom w:val="none" w:sz="0" w:space="0" w:color="auto"/>
        <w:right w:val="none" w:sz="0" w:space="0" w:color="auto"/>
      </w:divBdr>
    </w:div>
    <w:div w:id="1142891291">
      <w:bodyDiv w:val="1"/>
      <w:marLeft w:val="0"/>
      <w:marRight w:val="0"/>
      <w:marTop w:val="0"/>
      <w:marBottom w:val="0"/>
      <w:divBdr>
        <w:top w:val="none" w:sz="0" w:space="0" w:color="auto"/>
        <w:left w:val="none" w:sz="0" w:space="0" w:color="auto"/>
        <w:bottom w:val="none" w:sz="0" w:space="0" w:color="auto"/>
        <w:right w:val="none" w:sz="0" w:space="0" w:color="auto"/>
      </w:divBdr>
    </w:div>
    <w:div w:id="1143811914">
      <w:bodyDiv w:val="1"/>
      <w:marLeft w:val="0"/>
      <w:marRight w:val="0"/>
      <w:marTop w:val="0"/>
      <w:marBottom w:val="0"/>
      <w:divBdr>
        <w:top w:val="none" w:sz="0" w:space="0" w:color="auto"/>
        <w:left w:val="none" w:sz="0" w:space="0" w:color="auto"/>
        <w:bottom w:val="none" w:sz="0" w:space="0" w:color="auto"/>
        <w:right w:val="none" w:sz="0" w:space="0" w:color="auto"/>
      </w:divBdr>
    </w:div>
    <w:div w:id="1149519398">
      <w:bodyDiv w:val="1"/>
      <w:marLeft w:val="0"/>
      <w:marRight w:val="0"/>
      <w:marTop w:val="0"/>
      <w:marBottom w:val="0"/>
      <w:divBdr>
        <w:top w:val="none" w:sz="0" w:space="0" w:color="auto"/>
        <w:left w:val="none" w:sz="0" w:space="0" w:color="auto"/>
        <w:bottom w:val="none" w:sz="0" w:space="0" w:color="auto"/>
        <w:right w:val="none" w:sz="0" w:space="0" w:color="auto"/>
      </w:divBdr>
    </w:div>
    <w:div w:id="1151365701">
      <w:bodyDiv w:val="1"/>
      <w:marLeft w:val="0"/>
      <w:marRight w:val="0"/>
      <w:marTop w:val="0"/>
      <w:marBottom w:val="0"/>
      <w:divBdr>
        <w:top w:val="none" w:sz="0" w:space="0" w:color="auto"/>
        <w:left w:val="none" w:sz="0" w:space="0" w:color="auto"/>
        <w:bottom w:val="none" w:sz="0" w:space="0" w:color="auto"/>
        <w:right w:val="none" w:sz="0" w:space="0" w:color="auto"/>
      </w:divBdr>
    </w:div>
    <w:div w:id="1154184032">
      <w:bodyDiv w:val="1"/>
      <w:marLeft w:val="0"/>
      <w:marRight w:val="0"/>
      <w:marTop w:val="0"/>
      <w:marBottom w:val="0"/>
      <w:divBdr>
        <w:top w:val="none" w:sz="0" w:space="0" w:color="auto"/>
        <w:left w:val="none" w:sz="0" w:space="0" w:color="auto"/>
        <w:bottom w:val="none" w:sz="0" w:space="0" w:color="auto"/>
        <w:right w:val="none" w:sz="0" w:space="0" w:color="auto"/>
      </w:divBdr>
    </w:div>
    <w:div w:id="1154371712">
      <w:bodyDiv w:val="1"/>
      <w:marLeft w:val="0"/>
      <w:marRight w:val="0"/>
      <w:marTop w:val="0"/>
      <w:marBottom w:val="0"/>
      <w:divBdr>
        <w:top w:val="none" w:sz="0" w:space="0" w:color="auto"/>
        <w:left w:val="none" w:sz="0" w:space="0" w:color="auto"/>
        <w:bottom w:val="none" w:sz="0" w:space="0" w:color="auto"/>
        <w:right w:val="none" w:sz="0" w:space="0" w:color="auto"/>
      </w:divBdr>
    </w:div>
    <w:div w:id="1154830922">
      <w:bodyDiv w:val="1"/>
      <w:marLeft w:val="0"/>
      <w:marRight w:val="0"/>
      <w:marTop w:val="0"/>
      <w:marBottom w:val="0"/>
      <w:divBdr>
        <w:top w:val="none" w:sz="0" w:space="0" w:color="auto"/>
        <w:left w:val="none" w:sz="0" w:space="0" w:color="auto"/>
        <w:bottom w:val="none" w:sz="0" w:space="0" w:color="auto"/>
        <w:right w:val="none" w:sz="0" w:space="0" w:color="auto"/>
      </w:divBdr>
    </w:div>
    <w:div w:id="1157918985">
      <w:bodyDiv w:val="1"/>
      <w:marLeft w:val="0"/>
      <w:marRight w:val="0"/>
      <w:marTop w:val="0"/>
      <w:marBottom w:val="0"/>
      <w:divBdr>
        <w:top w:val="none" w:sz="0" w:space="0" w:color="auto"/>
        <w:left w:val="none" w:sz="0" w:space="0" w:color="auto"/>
        <w:bottom w:val="none" w:sz="0" w:space="0" w:color="auto"/>
        <w:right w:val="none" w:sz="0" w:space="0" w:color="auto"/>
      </w:divBdr>
    </w:div>
    <w:div w:id="1160998860">
      <w:bodyDiv w:val="1"/>
      <w:marLeft w:val="0"/>
      <w:marRight w:val="0"/>
      <w:marTop w:val="0"/>
      <w:marBottom w:val="0"/>
      <w:divBdr>
        <w:top w:val="none" w:sz="0" w:space="0" w:color="auto"/>
        <w:left w:val="none" w:sz="0" w:space="0" w:color="auto"/>
        <w:bottom w:val="none" w:sz="0" w:space="0" w:color="auto"/>
        <w:right w:val="none" w:sz="0" w:space="0" w:color="auto"/>
      </w:divBdr>
    </w:div>
    <w:div w:id="1161701596">
      <w:bodyDiv w:val="1"/>
      <w:marLeft w:val="0"/>
      <w:marRight w:val="0"/>
      <w:marTop w:val="0"/>
      <w:marBottom w:val="0"/>
      <w:divBdr>
        <w:top w:val="none" w:sz="0" w:space="0" w:color="auto"/>
        <w:left w:val="none" w:sz="0" w:space="0" w:color="auto"/>
        <w:bottom w:val="none" w:sz="0" w:space="0" w:color="auto"/>
        <w:right w:val="none" w:sz="0" w:space="0" w:color="auto"/>
      </w:divBdr>
    </w:div>
    <w:div w:id="1164978213">
      <w:bodyDiv w:val="1"/>
      <w:marLeft w:val="0"/>
      <w:marRight w:val="0"/>
      <w:marTop w:val="0"/>
      <w:marBottom w:val="0"/>
      <w:divBdr>
        <w:top w:val="none" w:sz="0" w:space="0" w:color="auto"/>
        <w:left w:val="none" w:sz="0" w:space="0" w:color="auto"/>
        <w:bottom w:val="none" w:sz="0" w:space="0" w:color="auto"/>
        <w:right w:val="none" w:sz="0" w:space="0" w:color="auto"/>
      </w:divBdr>
    </w:div>
    <w:div w:id="1174106467">
      <w:bodyDiv w:val="1"/>
      <w:marLeft w:val="0"/>
      <w:marRight w:val="0"/>
      <w:marTop w:val="0"/>
      <w:marBottom w:val="0"/>
      <w:divBdr>
        <w:top w:val="none" w:sz="0" w:space="0" w:color="auto"/>
        <w:left w:val="none" w:sz="0" w:space="0" w:color="auto"/>
        <w:bottom w:val="none" w:sz="0" w:space="0" w:color="auto"/>
        <w:right w:val="none" w:sz="0" w:space="0" w:color="auto"/>
      </w:divBdr>
    </w:div>
    <w:div w:id="1174761006">
      <w:bodyDiv w:val="1"/>
      <w:marLeft w:val="0"/>
      <w:marRight w:val="0"/>
      <w:marTop w:val="0"/>
      <w:marBottom w:val="0"/>
      <w:divBdr>
        <w:top w:val="none" w:sz="0" w:space="0" w:color="auto"/>
        <w:left w:val="none" w:sz="0" w:space="0" w:color="auto"/>
        <w:bottom w:val="none" w:sz="0" w:space="0" w:color="auto"/>
        <w:right w:val="none" w:sz="0" w:space="0" w:color="auto"/>
      </w:divBdr>
    </w:div>
    <w:div w:id="1175875987">
      <w:bodyDiv w:val="1"/>
      <w:marLeft w:val="0"/>
      <w:marRight w:val="0"/>
      <w:marTop w:val="0"/>
      <w:marBottom w:val="0"/>
      <w:divBdr>
        <w:top w:val="none" w:sz="0" w:space="0" w:color="auto"/>
        <w:left w:val="none" w:sz="0" w:space="0" w:color="auto"/>
        <w:bottom w:val="none" w:sz="0" w:space="0" w:color="auto"/>
        <w:right w:val="none" w:sz="0" w:space="0" w:color="auto"/>
      </w:divBdr>
    </w:div>
    <w:div w:id="1180975306">
      <w:bodyDiv w:val="1"/>
      <w:marLeft w:val="0"/>
      <w:marRight w:val="0"/>
      <w:marTop w:val="0"/>
      <w:marBottom w:val="0"/>
      <w:divBdr>
        <w:top w:val="none" w:sz="0" w:space="0" w:color="auto"/>
        <w:left w:val="none" w:sz="0" w:space="0" w:color="auto"/>
        <w:bottom w:val="none" w:sz="0" w:space="0" w:color="auto"/>
        <w:right w:val="none" w:sz="0" w:space="0" w:color="auto"/>
      </w:divBdr>
    </w:div>
    <w:div w:id="1183281399">
      <w:bodyDiv w:val="1"/>
      <w:marLeft w:val="0"/>
      <w:marRight w:val="0"/>
      <w:marTop w:val="0"/>
      <w:marBottom w:val="0"/>
      <w:divBdr>
        <w:top w:val="none" w:sz="0" w:space="0" w:color="auto"/>
        <w:left w:val="none" w:sz="0" w:space="0" w:color="auto"/>
        <w:bottom w:val="none" w:sz="0" w:space="0" w:color="auto"/>
        <w:right w:val="none" w:sz="0" w:space="0" w:color="auto"/>
      </w:divBdr>
    </w:div>
    <w:div w:id="1189950220">
      <w:bodyDiv w:val="1"/>
      <w:marLeft w:val="0"/>
      <w:marRight w:val="0"/>
      <w:marTop w:val="0"/>
      <w:marBottom w:val="0"/>
      <w:divBdr>
        <w:top w:val="none" w:sz="0" w:space="0" w:color="auto"/>
        <w:left w:val="none" w:sz="0" w:space="0" w:color="auto"/>
        <w:bottom w:val="none" w:sz="0" w:space="0" w:color="auto"/>
        <w:right w:val="none" w:sz="0" w:space="0" w:color="auto"/>
      </w:divBdr>
    </w:div>
    <w:div w:id="1191796749">
      <w:bodyDiv w:val="1"/>
      <w:marLeft w:val="0"/>
      <w:marRight w:val="0"/>
      <w:marTop w:val="0"/>
      <w:marBottom w:val="0"/>
      <w:divBdr>
        <w:top w:val="none" w:sz="0" w:space="0" w:color="auto"/>
        <w:left w:val="none" w:sz="0" w:space="0" w:color="auto"/>
        <w:bottom w:val="none" w:sz="0" w:space="0" w:color="auto"/>
        <w:right w:val="none" w:sz="0" w:space="0" w:color="auto"/>
      </w:divBdr>
    </w:div>
    <w:div w:id="1192576375">
      <w:bodyDiv w:val="1"/>
      <w:marLeft w:val="0"/>
      <w:marRight w:val="0"/>
      <w:marTop w:val="0"/>
      <w:marBottom w:val="0"/>
      <w:divBdr>
        <w:top w:val="none" w:sz="0" w:space="0" w:color="auto"/>
        <w:left w:val="none" w:sz="0" w:space="0" w:color="auto"/>
        <w:bottom w:val="none" w:sz="0" w:space="0" w:color="auto"/>
        <w:right w:val="none" w:sz="0" w:space="0" w:color="auto"/>
      </w:divBdr>
    </w:div>
    <w:div w:id="1193348586">
      <w:bodyDiv w:val="1"/>
      <w:marLeft w:val="0"/>
      <w:marRight w:val="0"/>
      <w:marTop w:val="0"/>
      <w:marBottom w:val="0"/>
      <w:divBdr>
        <w:top w:val="none" w:sz="0" w:space="0" w:color="auto"/>
        <w:left w:val="none" w:sz="0" w:space="0" w:color="auto"/>
        <w:bottom w:val="none" w:sz="0" w:space="0" w:color="auto"/>
        <w:right w:val="none" w:sz="0" w:space="0" w:color="auto"/>
      </w:divBdr>
    </w:div>
    <w:div w:id="1194542208">
      <w:bodyDiv w:val="1"/>
      <w:marLeft w:val="0"/>
      <w:marRight w:val="0"/>
      <w:marTop w:val="0"/>
      <w:marBottom w:val="0"/>
      <w:divBdr>
        <w:top w:val="none" w:sz="0" w:space="0" w:color="auto"/>
        <w:left w:val="none" w:sz="0" w:space="0" w:color="auto"/>
        <w:bottom w:val="none" w:sz="0" w:space="0" w:color="auto"/>
        <w:right w:val="none" w:sz="0" w:space="0" w:color="auto"/>
      </w:divBdr>
    </w:div>
    <w:div w:id="1197818253">
      <w:bodyDiv w:val="1"/>
      <w:marLeft w:val="0"/>
      <w:marRight w:val="0"/>
      <w:marTop w:val="0"/>
      <w:marBottom w:val="0"/>
      <w:divBdr>
        <w:top w:val="none" w:sz="0" w:space="0" w:color="auto"/>
        <w:left w:val="none" w:sz="0" w:space="0" w:color="auto"/>
        <w:bottom w:val="none" w:sz="0" w:space="0" w:color="auto"/>
        <w:right w:val="none" w:sz="0" w:space="0" w:color="auto"/>
      </w:divBdr>
    </w:div>
    <w:div w:id="1199203654">
      <w:bodyDiv w:val="1"/>
      <w:marLeft w:val="0"/>
      <w:marRight w:val="0"/>
      <w:marTop w:val="0"/>
      <w:marBottom w:val="0"/>
      <w:divBdr>
        <w:top w:val="none" w:sz="0" w:space="0" w:color="auto"/>
        <w:left w:val="none" w:sz="0" w:space="0" w:color="auto"/>
        <w:bottom w:val="none" w:sz="0" w:space="0" w:color="auto"/>
        <w:right w:val="none" w:sz="0" w:space="0" w:color="auto"/>
      </w:divBdr>
    </w:div>
    <w:div w:id="1200586233">
      <w:bodyDiv w:val="1"/>
      <w:marLeft w:val="0"/>
      <w:marRight w:val="0"/>
      <w:marTop w:val="0"/>
      <w:marBottom w:val="0"/>
      <w:divBdr>
        <w:top w:val="none" w:sz="0" w:space="0" w:color="auto"/>
        <w:left w:val="none" w:sz="0" w:space="0" w:color="auto"/>
        <w:bottom w:val="none" w:sz="0" w:space="0" w:color="auto"/>
        <w:right w:val="none" w:sz="0" w:space="0" w:color="auto"/>
      </w:divBdr>
    </w:div>
    <w:div w:id="1203664407">
      <w:bodyDiv w:val="1"/>
      <w:marLeft w:val="0"/>
      <w:marRight w:val="0"/>
      <w:marTop w:val="0"/>
      <w:marBottom w:val="0"/>
      <w:divBdr>
        <w:top w:val="none" w:sz="0" w:space="0" w:color="auto"/>
        <w:left w:val="none" w:sz="0" w:space="0" w:color="auto"/>
        <w:bottom w:val="none" w:sz="0" w:space="0" w:color="auto"/>
        <w:right w:val="none" w:sz="0" w:space="0" w:color="auto"/>
      </w:divBdr>
    </w:div>
    <w:div w:id="1208180433">
      <w:bodyDiv w:val="1"/>
      <w:marLeft w:val="0"/>
      <w:marRight w:val="0"/>
      <w:marTop w:val="0"/>
      <w:marBottom w:val="0"/>
      <w:divBdr>
        <w:top w:val="none" w:sz="0" w:space="0" w:color="auto"/>
        <w:left w:val="none" w:sz="0" w:space="0" w:color="auto"/>
        <w:bottom w:val="none" w:sz="0" w:space="0" w:color="auto"/>
        <w:right w:val="none" w:sz="0" w:space="0" w:color="auto"/>
      </w:divBdr>
    </w:div>
    <w:div w:id="1209105890">
      <w:bodyDiv w:val="1"/>
      <w:marLeft w:val="0"/>
      <w:marRight w:val="0"/>
      <w:marTop w:val="0"/>
      <w:marBottom w:val="0"/>
      <w:divBdr>
        <w:top w:val="none" w:sz="0" w:space="0" w:color="auto"/>
        <w:left w:val="none" w:sz="0" w:space="0" w:color="auto"/>
        <w:bottom w:val="none" w:sz="0" w:space="0" w:color="auto"/>
        <w:right w:val="none" w:sz="0" w:space="0" w:color="auto"/>
      </w:divBdr>
    </w:div>
    <w:div w:id="1210536601">
      <w:bodyDiv w:val="1"/>
      <w:marLeft w:val="0"/>
      <w:marRight w:val="0"/>
      <w:marTop w:val="0"/>
      <w:marBottom w:val="0"/>
      <w:divBdr>
        <w:top w:val="none" w:sz="0" w:space="0" w:color="auto"/>
        <w:left w:val="none" w:sz="0" w:space="0" w:color="auto"/>
        <w:bottom w:val="none" w:sz="0" w:space="0" w:color="auto"/>
        <w:right w:val="none" w:sz="0" w:space="0" w:color="auto"/>
      </w:divBdr>
    </w:div>
    <w:div w:id="1218591870">
      <w:bodyDiv w:val="1"/>
      <w:marLeft w:val="0"/>
      <w:marRight w:val="0"/>
      <w:marTop w:val="0"/>
      <w:marBottom w:val="0"/>
      <w:divBdr>
        <w:top w:val="none" w:sz="0" w:space="0" w:color="auto"/>
        <w:left w:val="none" w:sz="0" w:space="0" w:color="auto"/>
        <w:bottom w:val="none" w:sz="0" w:space="0" w:color="auto"/>
        <w:right w:val="none" w:sz="0" w:space="0" w:color="auto"/>
      </w:divBdr>
    </w:div>
    <w:div w:id="1218858801">
      <w:bodyDiv w:val="1"/>
      <w:marLeft w:val="0"/>
      <w:marRight w:val="0"/>
      <w:marTop w:val="0"/>
      <w:marBottom w:val="0"/>
      <w:divBdr>
        <w:top w:val="none" w:sz="0" w:space="0" w:color="auto"/>
        <w:left w:val="none" w:sz="0" w:space="0" w:color="auto"/>
        <w:bottom w:val="none" w:sz="0" w:space="0" w:color="auto"/>
        <w:right w:val="none" w:sz="0" w:space="0" w:color="auto"/>
      </w:divBdr>
    </w:div>
    <w:div w:id="1219971825">
      <w:bodyDiv w:val="1"/>
      <w:marLeft w:val="0"/>
      <w:marRight w:val="0"/>
      <w:marTop w:val="0"/>
      <w:marBottom w:val="0"/>
      <w:divBdr>
        <w:top w:val="none" w:sz="0" w:space="0" w:color="auto"/>
        <w:left w:val="none" w:sz="0" w:space="0" w:color="auto"/>
        <w:bottom w:val="none" w:sz="0" w:space="0" w:color="auto"/>
        <w:right w:val="none" w:sz="0" w:space="0" w:color="auto"/>
      </w:divBdr>
    </w:div>
    <w:div w:id="1225339173">
      <w:bodyDiv w:val="1"/>
      <w:marLeft w:val="0"/>
      <w:marRight w:val="0"/>
      <w:marTop w:val="0"/>
      <w:marBottom w:val="0"/>
      <w:divBdr>
        <w:top w:val="none" w:sz="0" w:space="0" w:color="auto"/>
        <w:left w:val="none" w:sz="0" w:space="0" w:color="auto"/>
        <w:bottom w:val="none" w:sz="0" w:space="0" w:color="auto"/>
        <w:right w:val="none" w:sz="0" w:space="0" w:color="auto"/>
      </w:divBdr>
    </w:div>
    <w:div w:id="1228301948">
      <w:bodyDiv w:val="1"/>
      <w:marLeft w:val="0"/>
      <w:marRight w:val="0"/>
      <w:marTop w:val="0"/>
      <w:marBottom w:val="0"/>
      <w:divBdr>
        <w:top w:val="none" w:sz="0" w:space="0" w:color="auto"/>
        <w:left w:val="none" w:sz="0" w:space="0" w:color="auto"/>
        <w:bottom w:val="none" w:sz="0" w:space="0" w:color="auto"/>
        <w:right w:val="none" w:sz="0" w:space="0" w:color="auto"/>
      </w:divBdr>
    </w:div>
    <w:div w:id="1235240162">
      <w:bodyDiv w:val="1"/>
      <w:marLeft w:val="0"/>
      <w:marRight w:val="0"/>
      <w:marTop w:val="0"/>
      <w:marBottom w:val="0"/>
      <w:divBdr>
        <w:top w:val="none" w:sz="0" w:space="0" w:color="auto"/>
        <w:left w:val="none" w:sz="0" w:space="0" w:color="auto"/>
        <w:bottom w:val="none" w:sz="0" w:space="0" w:color="auto"/>
        <w:right w:val="none" w:sz="0" w:space="0" w:color="auto"/>
      </w:divBdr>
    </w:div>
    <w:div w:id="1235354054">
      <w:bodyDiv w:val="1"/>
      <w:marLeft w:val="0"/>
      <w:marRight w:val="0"/>
      <w:marTop w:val="0"/>
      <w:marBottom w:val="0"/>
      <w:divBdr>
        <w:top w:val="none" w:sz="0" w:space="0" w:color="auto"/>
        <w:left w:val="none" w:sz="0" w:space="0" w:color="auto"/>
        <w:bottom w:val="none" w:sz="0" w:space="0" w:color="auto"/>
        <w:right w:val="none" w:sz="0" w:space="0" w:color="auto"/>
      </w:divBdr>
    </w:div>
    <w:div w:id="1242567716">
      <w:bodyDiv w:val="1"/>
      <w:marLeft w:val="0"/>
      <w:marRight w:val="0"/>
      <w:marTop w:val="0"/>
      <w:marBottom w:val="0"/>
      <w:divBdr>
        <w:top w:val="none" w:sz="0" w:space="0" w:color="auto"/>
        <w:left w:val="none" w:sz="0" w:space="0" w:color="auto"/>
        <w:bottom w:val="none" w:sz="0" w:space="0" w:color="auto"/>
        <w:right w:val="none" w:sz="0" w:space="0" w:color="auto"/>
      </w:divBdr>
    </w:div>
    <w:div w:id="1244295603">
      <w:bodyDiv w:val="1"/>
      <w:marLeft w:val="0"/>
      <w:marRight w:val="0"/>
      <w:marTop w:val="0"/>
      <w:marBottom w:val="0"/>
      <w:divBdr>
        <w:top w:val="none" w:sz="0" w:space="0" w:color="auto"/>
        <w:left w:val="none" w:sz="0" w:space="0" w:color="auto"/>
        <w:bottom w:val="none" w:sz="0" w:space="0" w:color="auto"/>
        <w:right w:val="none" w:sz="0" w:space="0" w:color="auto"/>
      </w:divBdr>
    </w:div>
    <w:div w:id="1254699665">
      <w:bodyDiv w:val="1"/>
      <w:marLeft w:val="0"/>
      <w:marRight w:val="0"/>
      <w:marTop w:val="0"/>
      <w:marBottom w:val="0"/>
      <w:divBdr>
        <w:top w:val="none" w:sz="0" w:space="0" w:color="auto"/>
        <w:left w:val="none" w:sz="0" w:space="0" w:color="auto"/>
        <w:bottom w:val="none" w:sz="0" w:space="0" w:color="auto"/>
        <w:right w:val="none" w:sz="0" w:space="0" w:color="auto"/>
      </w:divBdr>
    </w:div>
    <w:div w:id="1255549929">
      <w:bodyDiv w:val="1"/>
      <w:marLeft w:val="0"/>
      <w:marRight w:val="0"/>
      <w:marTop w:val="0"/>
      <w:marBottom w:val="0"/>
      <w:divBdr>
        <w:top w:val="none" w:sz="0" w:space="0" w:color="auto"/>
        <w:left w:val="none" w:sz="0" w:space="0" w:color="auto"/>
        <w:bottom w:val="none" w:sz="0" w:space="0" w:color="auto"/>
        <w:right w:val="none" w:sz="0" w:space="0" w:color="auto"/>
      </w:divBdr>
    </w:div>
    <w:div w:id="1259219549">
      <w:bodyDiv w:val="1"/>
      <w:marLeft w:val="0"/>
      <w:marRight w:val="0"/>
      <w:marTop w:val="0"/>
      <w:marBottom w:val="0"/>
      <w:divBdr>
        <w:top w:val="none" w:sz="0" w:space="0" w:color="auto"/>
        <w:left w:val="none" w:sz="0" w:space="0" w:color="auto"/>
        <w:bottom w:val="none" w:sz="0" w:space="0" w:color="auto"/>
        <w:right w:val="none" w:sz="0" w:space="0" w:color="auto"/>
      </w:divBdr>
    </w:div>
    <w:div w:id="1265190809">
      <w:bodyDiv w:val="1"/>
      <w:marLeft w:val="0"/>
      <w:marRight w:val="0"/>
      <w:marTop w:val="0"/>
      <w:marBottom w:val="0"/>
      <w:divBdr>
        <w:top w:val="none" w:sz="0" w:space="0" w:color="auto"/>
        <w:left w:val="none" w:sz="0" w:space="0" w:color="auto"/>
        <w:bottom w:val="none" w:sz="0" w:space="0" w:color="auto"/>
        <w:right w:val="none" w:sz="0" w:space="0" w:color="auto"/>
      </w:divBdr>
    </w:div>
    <w:div w:id="1266230520">
      <w:bodyDiv w:val="1"/>
      <w:marLeft w:val="0"/>
      <w:marRight w:val="0"/>
      <w:marTop w:val="0"/>
      <w:marBottom w:val="0"/>
      <w:divBdr>
        <w:top w:val="none" w:sz="0" w:space="0" w:color="auto"/>
        <w:left w:val="none" w:sz="0" w:space="0" w:color="auto"/>
        <w:bottom w:val="none" w:sz="0" w:space="0" w:color="auto"/>
        <w:right w:val="none" w:sz="0" w:space="0" w:color="auto"/>
      </w:divBdr>
    </w:div>
    <w:div w:id="1266307834">
      <w:bodyDiv w:val="1"/>
      <w:marLeft w:val="0"/>
      <w:marRight w:val="0"/>
      <w:marTop w:val="0"/>
      <w:marBottom w:val="0"/>
      <w:divBdr>
        <w:top w:val="none" w:sz="0" w:space="0" w:color="auto"/>
        <w:left w:val="none" w:sz="0" w:space="0" w:color="auto"/>
        <w:bottom w:val="none" w:sz="0" w:space="0" w:color="auto"/>
        <w:right w:val="none" w:sz="0" w:space="0" w:color="auto"/>
      </w:divBdr>
    </w:div>
    <w:div w:id="1271158765">
      <w:bodyDiv w:val="1"/>
      <w:marLeft w:val="0"/>
      <w:marRight w:val="0"/>
      <w:marTop w:val="0"/>
      <w:marBottom w:val="0"/>
      <w:divBdr>
        <w:top w:val="none" w:sz="0" w:space="0" w:color="auto"/>
        <w:left w:val="none" w:sz="0" w:space="0" w:color="auto"/>
        <w:bottom w:val="none" w:sz="0" w:space="0" w:color="auto"/>
        <w:right w:val="none" w:sz="0" w:space="0" w:color="auto"/>
      </w:divBdr>
    </w:div>
    <w:div w:id="1271549286">
      <w:bodyDiv w:val="1"/>
      <w:marLeft w:val="0"/>
      <w:marRight w:val="0"/>
      <w:marTop w:val="0"/>
      <w:marBottom w:val="0"/>
      <w:divBdr>
        <w:top w:val="none" w:sz="0" w:space="0" w:color="auto"/>
        <w:left w:val="none" w:sz="0" w:space="0" w:color="auto"/>
        <w:bottom w:val="none" w:sz="0" w:space="0" w:color="auto"/>
        <w:right w:val="none" w:sz="0" w:space="0" w:color="auto"/>
      </w:divBdr>
    </w:div>
    <w:div w:id="1277953996">
      <w:bodyDiv w:val="1"/>
      <w:marLeft w:val="0"/>
      <w:marRight w:val="0"/>
      <w:marTop w:val="0"/>
      <w:marBottom w:val="0"/>
      <w:divBdr>
        <w:top w:val="none" w:sz="0" w:space="0" w:color="auto"/>
        <w:left w:val="none" w:sz="0" w:space="0" w:color="auto"/>
        <w:bottom w:val="none" w:sz="0" w:space="0" w:color="auto"/>
        <w:right w:val="none" w:sz="0" w:space="0" w:color="auto"/>
      </w:divBdr>
    </w:div>
    <w:div w:id="1281452949">
      <w:bodyDiv w:val="1"/>
      <w:marLeft w:val="0"/>
      <w:marRight w:val="0"/>
      <w:marTop w:val="0"/>
      <w:marBottom w:val="0"/>
      <w:divBdr>
        <w:top w:val="none" w:sz="0" w:space="0" w:color="auto"/>
        <w:left w:val="none" w:sz="0" w:space="0" w:color="auto"/>
        <w:bottom w:val="none" w:sz="0" w:space="0" w:color="auto"/>
        <w:right w:val="none" w:sz="0" w:space="0" w:color="auto"/>
      </w:divBdr>
    </w:div>
    <w:div w:id="1281457111">
      <w:bodyDiv w:val="1"/>
      <w:marLeft w:val="0"/>
      <w:marRight w:val="0"/>
      <w:marTop w:val="0"/>
      <w:marBottom w:val="0"/>
      <w:divBdr>
        <w:top w:val="none" w:sz="0" w:space="0" w:color="auto"/>
        <w:left w:val="none" w:sz="0" w:space="0" w:color="auto"/>
        <w:bottom w:val="none" w:sz="0" w:space="0" w:color="auto"/>
        <w:right w:val="none" w:sz="0" w:space="0" w:color="auto"/>
      </w:divBdr>
    </w:div>
    <w:div w:id="1281915358">
      <w:bodyDiv w:val="1"/>
      <w:marLeft w:val="0"/>
      <w:marRight w:val="0"/>
      <w:marTop w:val="0"/>
      <w:marBottom w:val="0"/>
      <w:divBdr>
        <w:top w:val="none" w:sz="0" w:space="0" w:color="auto"/>
        <w:left w:val="none" w:sz="0" w:space="0" w:color="auto"/>
        <w:bottom w:val="none" w:sz="0" w:space="0" w:color="auto"/>
        <w:right w:val="none" w:sz="0" w:space="0" w:color="auto"/>
      </w:divBdr>
    </w:div>
    <w:div w:id="1287542727">
      <w:bodyDiv w:val="1"/>
      <w:marLeft w:val="0"/>
      <w:marRight w:val="0"/>
      <w:marTop w:val="0"/>
      <w:marBottom w:val="0"/>
      <w:divBdr>
        <w:top w:val="none" w:sz="0" w:space="0" w:color="auto"/>
        <w:left w:val="none" w:sz="0" w:space="0" w:color="auto"/>
        <w:bottom w:val="none" w:sz="0" w:space="0" w:color="auto"/>
        <w:right w:val="none" w:sz="0" w:space="0" w:color="auto"/>
      </w:divBdr>
    </w:div>
    <w:div w:id="1291590246">
      <w:bodyDiv w:val="1"/>
      <w:marLeft w:val="0"/>
      <w:marRight w:val="0"/>
      <w:marTop w:val="0"/>
      <w:marBottom w:val="0"/>
      <w:divBdr>
        <w:top w:val="none" w:sz="0" w:space="0" w:color="auto"/>
        <w:left w:val="none" w:sz="0" w:space="0" w:color="auto"/>
        <w:bottom w:val="none" w:sz="0" w:space="0" w:color="auto"/>
        <w:right w:val="none" w:sz="0" w:space="0" w:color="auto"/>
      </w:divBdr>
    </w:div>
    <w:div w:id="1291790835">
      <w:bodyDiv w:val="1"/>
      <w:marLeft w:val="0"/>
      <w:marRight w:val="0"/>
      <w:marTop w:val="0"/>
      <w:marBottom w:val="0"/>
      <w:divBdr>
        <w:top w:val="none" w:sz="0" w:space="0" w:color="auto"/>
        <w:left w:val="none" w:sz="0" w:space="0" w:color="auto"/>
        <w:bottom w:val="none" w:sz="0" w:space="0" w:color="auto"/>
        <w:right w:val="none" w:sz="0" w:space="0" w:color="auto"/>
      </w:divBdr>
    </w:div>
    <w:div w:id="1293947729">
      <w:bodyDiv w:val="1"/>
      <w:marLeft w:val="0"/>
      <w:marRight w:val="0"/>
      <w:marTop w:val="0"/>
      <w:marBottom w:val="0"/>
      <w:divBdr>
        <w:top w:val="none" w:sz="0" w:space="0" w:color="auto"/>
        <w:left w:val="none" w:sz="0" w:space="0" w:color="auto"/>
        <w:bottom w:val="none" w:sz="0" w:space="0" w:color="auto"/>
        <w:right w:val="none" w:sz="0" w:space="0" w:color="auto"/>
      </w:divBdr>
    </w:div>
    <w:div w:id="1294411742">
      <w:bodyDiv w:val="1"/>
      <w:marLeft w:val="0"/>
      <w:marRight w:val="0"/>
      <w:marTop w:val="0"/>
      <w:marBottom w:val="0"/>
      <w:divBdr>
        <w:top w:val="none" w:sz="0" w:space="0" w:color="auto"/>
        <w:left w:val="none" w:sz="0" w:space="0" w:color="auto"/>
        <w:bottom w:val="none" w:sz="0" w:space="0" w:color="auto"/>
        <w:right w:val="none" w:sz="0" w:space="0" w:color="auto"/>
      </w:divBdr>
    </w:div>
    <w:div w:id="1294798612">
      <w:bodyDiv w:val="1"/>
      <w:marLeft w:val="0"/>
      <w:marRight w:val="0"/>
      <w:marTop w:val="0"/>
      <w:marBottom w:val="0"/>
      <w:divBdr>
        <w:top w:val="none" w:sz="0" w:space="0" w:color="auto"/>
        <w:left w:val="none" w:sz="0" w:space="0" w:color="auto"/>
        <w:bottom w:val="none" w:sz="0" w:space="0" w:color="auto"/>
        <w:right w:val="none" w:sz="0" w:space="0" w:color="auto"/>
      </w:divBdr>
    </w:div>
    <w:div w:id="1299799547">
      <w:bodyDiv w:val="1"/>
      <w:marLeft w:val="0"/>
      <w:marRight w:val="0"/>
      <w:marTop w:val="0"/>
      <w:marBottom w:val="0"/>
      <w:divBdr>
        <w:top w:val="none" w:sz="0" w:space="0" w:color="auto"/>
        <w:left w:val="none" w:sz="0" w:space="0" w:color="auto"/>
        <w:bottom w:val="none" w:sz="0" w:space="0" w:color="auto"/>
        <w:right w:val="none" w:sz="0" w:space="0" w:color="auto"/>
      </w:divBdr>
    </w:div>
    <w:div w:id="1301181453">
      <w:bodyDiv w:val="1"/>
      <w:marLeft w:val="0"/>
      <w:marRight w:val="0"/>
      <w:marTop w:val="0"/>
      <w:marBottom w:val="0"/>
      <w:divBdr>
        <w:top w:val="none" w:sz="0" w:space="0" w:color="auto"/>
        <w:left w:val="none" w:sz="0" w:space="0" w:color="auto"/>
        <w:bottom w:val="none" w:sz="0" w:space="0" w:color="auto"/>
        <w:right w:val="none" w:sz="0" w:space="0" w:color="auto"/>
      </w:divBdr>
    </w:div>
    <w:div w:id="1301375597">
      <w:bodyDiv w:val="1"/>
      <w:marLeft w:val="0"/>
      <w:marRight w:val="0"/>
      <w:marTop w:val="0"/>
      <w:marBottom w:val="0"/>
      <w:divBdr>
        <w:top w:val="none" w:sz="0" w:space="0" w:color="auto"/>
        <w:left w:val="none" w:sz="0" w:space="0" w:color="auto"/>
        <w:bottom w:val="none" w:sz="0" w:space="0" w:color="auto"/>
        <w:right w:val="none" w:sz="0" w:space="0" w:color="auto"/>
      </w:divBdr>
    </w:div>
    <w:div w:id="1302731378">
      <w:bodyDiv w:val="1"/>
      <w:marLeft w:val="0"/>
      <w:marRight w:val="0"/>
      <w:marTop w:val="0"/>
      <w:marBottom w:val="0"/>
      <w:divBdr>
        <w:top w:val="none" w:sz="0" w:space="0" w:color="auto"/>
        <w:left w:val="none" w:sz="0" w:space="0" w:color="auto"/>
        <w:bottom w:val="none" w:sz="0" w:space="0" w:color="auto"/>
        <w:right w:val="none" w:sz="0" w:space="0" w:color="auto"/>
      </w:divBdr>
    </w:div>
    <w:div w:id="1304506900">
      <w:bodyDiv w:val="1"/>
      <w:marLeft w:val="0"/>
      <w:marRight w:val="0"/>
      <w:marTop w:val="0"/>
      <w:marBottom w:val="0"/>
      <w:divBdr>
        <w:top w:val="none" w:sz="0" w:space="0" w:color="auto"/>
        <w:left w:val="none" w:sz="0" w:space="0" w:color="auto"/>
        <w:bottom w:val="none" w:sz="0" w:space="0" w:color="auto"/>
        <w:right w:val="none" w:sz="0" w:space="0" w:color="auto"/>
      </w:divBdr>
    </w:div>
    <w:div w:id="1307473358">
      <w:bodyDiv w:val="1"/>
      <w:marLeft w:val="0"/>
      <w:marRight w:val="0"/>
      <w:marTop w:val="0"/>
      <w:marBottom w:val="0"/>
      <w:divBdr>
        <w:top w:val="none" w:sz="0" w:space="0" w:color="auto"/>
        <w:left w:val="none" w:sz="0" w:space="0" w:color="auto"/>
        <w:bottom w:val="none" w:sz="0" w:space="0" w:color="auto"/>
        <w:right w:val="none" w:sz="0" w:space="0" w:color="auto"/>
      </w:divBdr>
    </w:div>
    <w:div w:id="1310863402">
      <w:bodyDiv w:val="1"/>
      <w:marLeft w:val="0"/>
      <w:marRight w:val="0"/>
      <w:marTop w:val="0"/>
      <w:marBottom w:val="0"/>
      <w:divBdr>
        <w:top w:val="none" w:sz="0" w:space="0" w:color="auto"/>
        <w:left w:val="none" w:sz="0" w:space="0" w:color="auto"/>
        <w:bottom w:val="none" w:sz="0" w:space="0" w:color="auto"/>
        <w:right w:val="none" w:sz="0" w:space="0" w:color="auto"/>
      </w:divBdr>
    </w:div>
    <w:div w:id="1314330780">
      <w:bodyDiv w:val="1"/>
      <w:marLeft w:val="0"/>
      <w:marRight w:val="0"/>
      <w:marTop w:val="0"/>
      <w:marBottom w:val="0"/>
      <w:divBdr>
        <w:top w:val="none" w:sz="0" w:space="0" w:color="auto"/>
        <w:left w:val="none" w:sz="0" w:space="0" w:color="auto"/>
        <w:bottom w:val="none" w:sz="0" w:space="0" w:color="auto"/>
        <w:right w:val="none" w:sz="0" w:space="0" w:color="auto"/>
      </w:divBdr>
    </w:div>
    <w:div w:id="1317606383">
      <w:bodyDiv w:val="1"/>
      <w:marLeft w:val="0"/>
      <w:marRight w:val="0"/>
      <w:marTop w:val="0"/>
      <w:marBottom w:val="0"/>
      <w:divBdr>
        <w:top w:val="none" w:sz="0" w:space="0" w:color="auto"/>
        <w:left w:val="none" w:sz="0" w:space="0" w:color="auto"/>
        <w:bottom w:val="none" w:sz="0" w:space="0" w:color="auto"/>
        <w:right w:val="none" w:sz="0" w:space="0" w:color="auto"/>
      </w:divBdr>
    </w:div>
    <w:div w:id="1322390501">
      <w:bodyDiv w:val="1"/>
      <w:marLeft w:val="0"/>
      <w:marRight w:val="0"/>
      <w:marTop w:val="0"/>
      <w:marBottom w:val="0"/>
      <w:divBdr>
        <w:top w:val="none" w:sz="0" w:space="0" w:color="auto"/>
        <w:left w:val="none" w:sz="0" w:space="0" w:color="auto"/>
        <w:bottom w:val="none" w:sz="0" w:space="0" w:color="auto"/>
        <w:right w:val="none" w:sz="0" w:space="0" w:color="auto"/>
      </w:divBdr>
    </w:div>
    <w:div w:id="1322661186">
      <w:bodyDiv w:val="1"/>
      <w:marLeft w:val="0"/>
      <w:marRight w:val="0"/>
      <w:marTop w:val="0"/>
      <w:marBottom w:val="0"/>
      <w:divBdr>
        <w:top w:val="none" w:sz="0" w:space="0" w:color="auto"/>
        <w:left w:val="none" w:sz="0" w:space="0" w:color="auto"/>
        <w:bottom w:val="none" w:sz="0" w:space="0" w:color="auto"/>
        <w:right w:val="none" w:sz="0" w:space="0" w:color="auto"/>
      </w:divBdr>
    </w:div>
    <w:div w:id="1324162352">
      <w:bodyDiv w:val="1"/>
      <w:marLeft w:val="0"/>
      <w:marRight w:val="0"/>
      <w:marTop w:val="0"/>
      <w:marBottom w:val="0"/>
      <w:divBdr>
        <w:top w:val="none" w:sz="0" w:space="0" w:color="auto"/>
        <w:left w:val="none" w:sz="0" w:space="0" w:color="auto"/>
        <w:bottom w:val="none" w:sz="0" w:space="0" w:color="auto"/>
        <w:right w:val="none" w:sz="0" w:space="0" w:color="auto"/>
      </w:divBdr>
    </w:div>
    <w:div w:id="1325550792">
      <w:bodyDiv w:val="1"/>
      <w:marLeft w:val="0"/>
      <w:marRight w:val="0"/>
      <w:marTop w:val="0"/>
      <w:marBottom w:val="0"/>
      <w:divBdr>
        <w:top w:val="none" w:sz="0" w:space="0" w:color="auto"/>
        <w:left w:val="none" w:sz="0" w:space="0" w:color="auto"/>
        <w:bottom w:val="none" w:sz="0" w:space="0" w:color="auto"/>
        <w:right w:val="none" w:sz="0" w:space="0" w:color="auto"/>
      </w:divBdr>
    </w:div>
    <w:div w:id="1328052673">
      <w:bodyDiv w:val="1"/>
      <w:marLeft w:val="0"/>
      <w:marRight w:val="0"/>
      <w:marTop w:val="0"/>
      <w:marBottom w:val="0"/>
      <w:divBdr>
        <w:top w:val="none" w:sz="0" w:space="0" w:color="auto"/>
        <w:left w:val="none" w:sz="0" w:space="0" w:color="auto"/>
        <w:bottom w:val="none" w:sz="0" w:space="0" w:color="auto"/>
        <w:right w:val="none" w:sz="0" w:space="0" w:color="auto"/>
      </w:divBdr>
    </w:div>
    <w:div w:id="1333993240">
      <w:bodyDiv w:val="1"/>
      <w:marLeft w:val="0"/>
      <w:marRight w:val="0"/>
      <w:marTop w:val="0"/>
      <w:marBottom w:val="0"/>
      <w:divBdr>
        <w:top w:val="none" w:sz="0" w:space="0" w:color="auto"/>
        <w:left w:val="none" w:sz="0" w:space="0" w:color="auto"/>
        <w:bottom w:val="none" w:sz="0" w:space="0" w:color="auto"/>
        <w:right w:val="none" w:sz="0" w:space="0" w:color="auto"/>
      </w:divBdr>
    </w:div>
    <w:div w:id="1336958633">
      <w:bodyDiv w:val="1"/>
      <w:marLeft w:val="0"/>
      <w:marRight w:val="0"/>
      <w:marTop w:val="0"/>
      <w:marBottom w:val="0"/>
      <w:divBdr>
        <w:top w:val="none" w:sz="0" w:space="0" w:color="auto"/>
        <w:left w:val="none" w:sz="0" w:space="0" w:color="auto"/>
        <w:bottom w:val="none" w:sz="0" w:space="0" w:color="auto"/>
        <w:right w:val="none" w:sz="0" w:space="0" w:color="auto"/>
      </w:divBdr>
    </w:div>
    <w:div w:id="1338771974">
      <w:bodyDiv w:val="1"/>
      <w:marLeft w:val="0"/>
      <w:marRight w:val="0"/>
      <w:marTop w:val="0"/>
      <w:marBottom w:val="0"/>
      <w:divBdr>
        <w:top w:val="none" w:sz="0" w:space="0" w:color="auto"/>
        <w:left w:val="none" w:sz="0" w:space="0" w:color="auto"/>
        <w:bottom w:val="none" w:sz="0" w:space="0" w:color="auto"/>
        <w:right w:val="none" w:sz="0" w:space="0" w:color="auto"/>
      </w:divBdr>
    </w:div>
    <w:div w:id="1340547897">
      <w:bodyDiv w:val="1"/>
      <w:marLeft w:val="0"/>
      <w:marRight w:val="0"/>
      <w:marTop w:val="0"/>
      <w:marBottom w:val="0"/>
      <w:divBdr>
        <w:top w:val="none" w:sz="0" w:space="0" w:color="auto"/>
        <w:left w:val="none" w:sz="0" w:space="0" w:color="auto"/>
        <w:bottom w:val="none" w:sz="0" w:space="0" w:color="auto"/>
        <w:right w:val="none" w:sz="0" w:space="0" w:color="auto"/>
      </w:divBdr>
    </w:div>
    <w:div w:id="1342396630">
      <w:bodyDiv w:val="1"/>
      <w:marLeft w:val="0"/>
      <w:marRight w:val="0"/>
      <w:marTop w:val="0"/>
      <w:marBottom w:val="0"/>
      <w:divBdr>
        <w:top w:val="none" w:sz="0" w:space="0" w:color="auto"/>
        <w:left w:val="none" w:sz="0" w:space="0" w:color="auto"/>
        <w:bottom w:val="none" w:sz="0" w:space="0" w:color="auto"/>
        <w:right w:val="none" w:sz="0" w:space="0" w:color="auto"/>
      </w:divBdr>
    </w:div>
    <w:div w:id="1350839698">
      <w:bodyDiv w:val="1"/>
      <w:marLeft w:val="0"/>
      <w:marRight w:val="0"/>
      <w:marTop w:val="0"/>
      <w:marBottom w:val="0"/>
      <w:divBdr>
        <w:top w:val="none" w:sz="0" w:space="0" w:color="auto"/>
        <w:left w:val="none" w:sz="0" w:space="0" w:color="auto"/>
        <w:bottom w:val="none" w:sz="0" w:space="0" w:color="auto"/>
        <w:right w:val="none" w:sz="0" w:space="0" w:color="auto"/>
      </w:divBdr>
    </w:div>
    <w:div w:id="1351375906">
      <w:bodyDiv w:val="1"/>
      <w:marLeft w:val="0"/>
      <w:marRight w:val="0"/>
      <w:marTop w:val="0"/>
      <w:marBottom w:val="0"/>
      <w:divBdr>
        <w:top w:val="none" w:sz="0" w:space="0" w:color="auto"/>
        <w:left w:val="none" w:sz="0" w:space="0" w:color="auto"/>
        <w:bottom w:val="none" w:sz="0" w:space="0" w:color="auto"/>
        <w:right w:val="none" w:sz="0" w:space="0" w:color="auto"/>
      </w:divBdr>
    </w:div>
    <w:div w:id="1355695745">
      <w:bodyDiv w:val="1"/>
      <w:marLeft w:val="0"/>
      <w:marRight w:val="0"/>
      <w:marTop w:val="0"/>
      <w:marBottom w:val="0"/>
      <w:divBdr>
        <w:top w:val="none" w:sz="0" w:space="0" w:color="auto"/>
        <w:left w:val="none" w:sz="0" w:space="0" w:color="auto"/>
        <w:bottom w:val="none" w:sz="0" w:space="0" w:color="auto"/>
        <w:right w:val="none" w:sz="0" w:space="0" w:color="auto"/>
      </w:divBdr>
    </w:div>
    <w:div w:id="1355956976">
      <w:bodyDiv w:val="1"/>
      <w:marLeft w:val="0"/>
      <w:marRight w:val="0"/>
      <w:marTop w:val="0"/>
      <w:marBottom w:val="0"/>
      <w:divBdr>
        <w:top w:val="none" w:sz="0" w:space="0" w:color="auto"/>
        <w:left w:val="none" w:sz="0" w:space="0" w:color="auto"/>
        <w:bottom w:val="none" w:sz="0" w:space="0" w:color="auto"/>
        <w:right w:val="none" w:sz="0" w:space="0" w:color="auto"/>
      </w:divBdr>
    </w:div>
    <w:div w:id="1357803077">
      <w:bodyDiv w:val="1"/>
      <w:marLeft w:val="0"/>
      <w:marRight w:val="0"/>
      <w:marTop w:val="0"/>
      <w:marBottom w:val="0"/>
      <w:divBdr>
        <w:top w:val="none" w:sz="0" w:space="0" w:color="auto"/>
        <w:left w:val="none" w:sz="0" w:space="0" w:color="auto"/>
        <w:bottom w:val="none" w:sz="0" w:space="0" w:color="auto"/>
        <w:right w:val="none" w:sz="0" w:space="0" w:color="auto"/>
      </w:divBdr>
    </w:div>
    <w:div w:id="1360469842">
      <w:bodyDiv w:val="1"/>
      <w:marLeft w:val="0"/>
      <w:marRight w:val="0"/>
      <w:marTop w:val="0"/>
      <w:marBottom w:val="0"/>
      <w:divBdr>
        <w:top w:val="none" w:sz="0" w:space="0" w:color="auto"/>
        <w:left w:val="none" w:sz="0" w:space="0" w:color="auto"/>
        <w:bottom w:val="none" w:sz="0" w:space="0" w:color="auto"/>
        <w:right w:val="none" w:sz="0" w:space="0" w:color="auto"/>
      </w:divBdr>
    </w:div>
    <w:div w:id="1360546091">
      <w:bodyDiv w:val="1"/>
      <w:marLeft w:val="0"/>
      <w:marRight w:val="0"/>
      <w:marTop w:val="0"/>
      <w:marBottom w:val="0"/>
      <w:divBdr>
        <w:top w:val="none" w:sz="0" w:space="0" w:color="auto"/>
        <w:left w:val="none" w:sz="0" w:space="0" w:color="auto"/>
        <w:bottom w:val="none" w:sz="0" w:space="0" w:color="auto"/>
        <w:right w:val="none" w:sz="0" w:space="0" w:color="auto"/>
      </w:divBdr>
    </w:div>
    <w:div w:id="1364163448">
      <w:bodyDiv w:val="1"/>
      <w:marLeft w:val="0"/>
      <w:marRight w:val="0"/>
      <w:marTop w:val="0"/>
      <w:marBottom w:val="0"/>
      <w:divBdr>
        <w:top w:val="none" w:sz="0" w:space="0" w:color="auto"/>
        <w:left w:val="none" w:sz="0" w:space="0" w:color="auto"/>
        <w:bottom w:val="none" w:sz="0" w:space="0" w:color="auto"/>
        <w:right w:val="none" w:sz="0" w:space="0" w:color="auto"/>
      </w:divBdr>
    </w:div>
    <w:div w:id="1369066333">
      <w:bodyDiv w:val="1"/>
      <w:marLeft w:val="0"/>
      <w:marRight w:val="0"/>
      <w:marTop w:val="0"/>
      <w:marBottom w:val="0"/>
      <w:divBdr>
        <w:top w:val="none" w:sz="0" w:space="0" w:color="auto"/>
        <w:left w:val="none" w:sz="0" w:space="0" w:color="auto"/>
        <w:bottom w:val="none" w:sz="0" w:space="0" w:color="auto"/>
        <w:right w:val="none" w:sz="0" w:space="0" w:color="auto"/>
      </w:divBdr>
    </w:div>
    <w:div w:id="1369180995">
      <w:bodyDiv w:val="1"/>
      <w:marLeft w:val="0"/>
      <w:marRight w:val="0"/>
      <w:marTop w:val="0"/>
      <w:marBottom w:val="0"/>
      <w:divBdr>
        <w:top w:val="none" w:sz="0" w:space="0" w:color="auto"/>
        <w:left w:val="none" w:sz="0" w:space="0" w:color="auto"/>
        <w:bottom w:val="none" w:sz="0" w:space="0" w:color="auto"/>
        <w:right w:val="none" w:sz="0" w:space="0" w:color="auto"/>
      </w:divBdr>
    </w:div>
    <w:div w:id="1369985403">
      <w:bodyDiv w:val="1"/>
      <w:marLeft w:val="0"/>
      <w:marRight w:val="0"/>
      <w:marTop w:val="0"/>
      <w:marBottom w:val="0"/>
      <w:divBdr>
        <w:top w:val="none" w:sz="0" w:space="0" w:color="auto"/>
        <w:left w:val="none" w:sz="0" w:space="0" w:color="auto"/>
        <w:bottom w:val="none" w:sz="0" w:space="0" w:color="auto"/>
        <w:right w:val="none" w:sz="0" w:space="0" w:color="auto"/>
      </w:divBdr>
    </w:div>
    <w:div w:id="1371488691">
      <w:bodyDiv w:val="1"/>
      <w:marLeft w:val="0"/>
      <w:marRight w:val="0"/>
      <w:marTop w:val="0"/>
      <w:marBottom w:val="0"/>
      <w:divBdr>
        <w:top w:val="none" w:sz="0" w:space="0" w:color="auto"/>
        <w:left w:val="none" w:sz="0" w:space="0" w:color="auto"/>
        <w:bottom w:val="none" w:sz="0" w:space="0" w:color="auto"/>
        <w:right w:val="none" w:sz="0" w:space="0" w:color="auto"/>
      </w:divBdr>
    </w:div>
    <w:div w:id="1374034763">
      <w:bodyDiv w:val="1"/>
      <w:marLeft w:val="0"/>
      <w:marRight w:val="0"/>
      <w:marTop w:val="0"/>
      <w:marBottom w:val="0"/>
      <w:divBdr>
        <w:top w:val="none" w:sz="0" w:space="0" w:color="auto"/>
        <w:left w:val="none" w:sz="0" w:space="0" w:color="auto"/>
        <w:bottom w:val="none" w:sz="0" w:space="0" w:color="auto"/>
        <w:right w:val="none" w:sz="0" w:space="0" w:color="auto"/>
      </w:divBdr>
    </w:div>
    <w:div w:id="1375807795">
      <w:bodyDiv w:val="1"/>
      <w:marLeft w:val="0"/>
      <w:marRight w:val="0"/>
      <w:marTop w:val="0"/>
      <w:marBottom w:val="0"/>
      <w:divBdr>
        <w:top w:val="none" w:sz="0" w:space="0" w:color="auto"/>
        <w:left w:val="none" w:sz="0" w:space="0" w:color="auto"/>
        <w:bottom w:val="none" w:sz="0" w:space="0" w:color="auto"/>
        <w:right w:val="none" w:sz="0" w:space="0" w:color="auto"/>
      </w:divBdr>
    </w:div>
    <w:div w:id="1384987127">
      <w:bodyDiv w:val="1"/>
      <w:marLeft w:val="0"/>
      <w:marRight w:val="0"/>
      <w:marTop w:val="0"/>
      <w:marBottom w:val="0"/>
      <w:divBdr>
        <w:top w:val="none" w:sz="0" w:space="0" w:color="auto"/>
        <w:left w:val="none" w:sz="0" w:space="0" w:color="auto"/>
        <w:bottom w:val="none" w:sz="0" w:space="0" w:color="auto"/>
        <w:right w:val="none" w:sz="0" w:space="0" w:color="auto"/>
      </w:divBdr>
    </w:div>
    <w:div w:id="1389183557">
      <w:bodyDiv w:val="1"/>
      <w:marLeft w:val="0"/>
      <w:marRight w:val="0"/>
      <w:marTop w:val="0"/>
      <w:marBottom w:val="0"/>
      <w:divBdr>
        <w:top w:val="none" w:sz="0" w:space="0" w:color="auto"/>
        <w:left w:val="none" w:sz="0" w:space="0" w:color="auto"/>
        <w:bottom w:val="none" w:sz="0" w:space="0" w:color="auto"/>
        <w:right w:val="none" w:sz="0" w:space="0" w:color="auto"/>
      </w:divBdr>
    </w:div>
    <w:div w:id="1396008346">
      <w:bodyDiv w:val="1"/>
      <w:marLeft w:val="0"/>
      <w:marRight w:val="0"/>
      <w:marTop w:val="0"/>
      <w:marBottom w:val="0"/>
      <w:divBdr>
        <w:top w:val="none" w:sz="0" w:space="0" w:color="auto"/>
        <w:left w:val="none" w:sz="0" w:space="0" w:color="auto"/>
        <w:bottom w:val="none" w:sz="0" w:space="0" w:color="auto"/>
        <w:right w:val="none" w:sz="0" w:space="0" w:color="auto"/>
      </w:divBdr>
    </w:div>
    <w:div w:id="1400056990">
      <w:bodyDiv w:val="1"/>
      <w:marLeft w:val="0"/>
      <w:marRight w:val="0"/>
      <w:marTop w:val="0"/>
      <w:marBottom w:val="0"/>
      <w:divBdr>
        <w:top w:val="none" w:sz="0" w:space="0" w:color="auto"/>
        <w:left w:val="none" w:sz="0" w:space="0" w:color="auto"/>
        <w:bottom w:val="none" w:sz="0" w:space="0" w:color="auto"/>
        <w:right w:val="none" w:sz="0" w:space="0" w:color="auto"/>
      </w:divBdr>
    </w:div>
    <w:div w:id="1400444022">
      <w:bodyDiv w:val="1"/>
      <w:marLeft w:val="0"/>
      <w:marRight w:val="0"/>
      <w:marTop w:val="0"/>
      <w:marBottom w:val="0"/>
      <w:divBdr>
        <w:top w:val="none" w:sz="0" w:space="0" w:color="auto"/>
        <w:left w:val="none" w:sz="0" w:space="0" w:color="auto"/>
        <w:bottom w:val="none" w:sz="0" w:space="0" w:color="auto"/>
        <w:right w:val="none" w:sz="0" w:space="0" w:color="auto"/>
      </w:divBdr>
    </w:div>
    <w:div w:id="1400591044">
      <w:bodyDiv w:val="1"/>
      <w:marLeft w:val="0"/>
      <w:marRight w:val="0"/>
      <w:marTop w:val="0"/>
      <w:marBottom w:val="0"/>
      <w:divBdr>
        <w:top w:val="none" w:sz="0" w:space="0" w:color="auto"/>
        <w:left w:val="none" w:sz="0" w:space="0" w:color="auto"/>
        <w:bottom w:val="none" w:sz="0" w:space="0" w:color="auto"/>
        <w:right w:val="none" w:sz="0" w:space="0" w:color="auto"/>
      </w:divBdr>
    </w:div>
    <w:div w:id="1403288870">
      <w:bodyDiv w:val="1"/>
      <w:marLeft w:val="0"/>
      <w:marRight w:val="0"/>
      <w:marTop w:val="0"/>
      <w:marBottom w:val="0"/>
      <w:divBdr>
        <w:top w:val="none" w:sz="0" w:space="0" w:color="auto"/>
        <w:left w:val="none" w:sz="0" w:space="0" w:color="auto"/>
        <w:bottom w:val="none" w:sz="0" w:space="0" w:color="auto"/>
        <w:right w:val="none" w:sz="0" w:space="0" w:color="auto"/>
      </w:divBdr>
    </w:div>
    <w:div w:id="1404067139">
      <w:bodyDiv w:val="1"/>
      <w:marLeft w:val="0"/>
      <w:marRight w:val="0"/>
      <w:marTop w:val="0"/>
      <w:marBottom w:val="0"/>
      <w:divBdr>
        <w:top w:val="none" w:sz="0" w:space="0" w:color="auto"/>
        <w:left w:val="none" w:sz="0" w:space="0" w:color="auto"/>
        <w:bottom w:val="none" w:sz="0" w:space="0" w:color="auto"/>
        <w:right w:val="none" w:sz="0" w:space="0" w:color="auto"/>
      </w:divBdr>
    </w:div>
    <w:div w:id="1405495692">
      <w:bodyDiv w:val="1"/>
      <w:marLeft w:val="0"/>
      <w:marRight w:val="0"/>
      <w:marTop w:val="0"/>
      <w:marBottom w:val="0"/>
      <w:divBdr>
        <w:top w:val="none" w:sz="0" w:space="0" w:color="auto"/>
        <w:left w:val="none" w:sz="0" w:space="0" w:color="auto"/>
        <w:bottom w:val="none" w:sz="0" w:space="0" w:color="auto"/>
        <w:right w:val="none" w:sz="0" w:space="0" w:color="auto"/>
      </w:divBdr>
    </w:div>
    <w:div w:id="1406564135">
      <w:bodyDiv w:val="1"/>
      <w:marLeft w:val="0"/>
      <w:marRight w:val="0"/>
      <w:marTop w:val="0"/>
      <w:marBottom w:val="0"/>
      <w:divBdr>
        <w:top w:val="none" w:sz="0" w:space="0" w:color="auto"/>
        <w:left w:val="none" w:sz="0" w:space="0" w:color="auto"/>
        <w:bottom w:val="none" w:sz="0" w:space="0" w:color="auto"/>
        <w:right w:val="none" w:sz="0" w:space="0" w:color="auto"/>
      </w:divBdr>
    </w:div>
    <w:div w:id="1410927005">
      <w:bodyDiv w:val="1"/>
      <w:marLeft w:val="0"/>
      <w:marRight w:val="0"/>
      <w:marTop w:val="0"/>
      <w:marBottom w:val="0"/>
      <w:divBdr>
        <w:top w:val="none" w:sz="0" w:space="0" w:color="auto"/>
        <w:left w:val="none" w:sz="0" w:space="0" w:color="auto"/>
        <w:bottom w:val="none" w:sz="0" w:space="0" w:color="auto"/>
        <w:right w:val="none" w:sz="0" w:space="0" w:color="auto"/>
      </w:divBdr>
    </w:div>
    <w:div w:id="1417046254">
      <w:bodyDiv w:val="1"/>
      <w:marLeft w:val="0"/>
      <w:marRight w:val="0"/>
      <w:marTop w:val="0"/>
      <w:marBottom w:val="0"/>
      <w:divBdr>
        <w:top w:val="none" w:sz="0" w:space="0" w:color="auto"/>
        <w:left w:val="none" w:sz="0" w:space="0" w:color="auto"/>
        <w:bottom w:val="none" w:sz="0" w:space="0" w:color="auto"/>
        <w:right w:val="none" w:sz="0" w:space="0" w:color="auto"/>
      </w:divBdr>
    </w:div>
    <w:div w:id="1420911856">
      <w:bodyDiv w:val="1"/>
      <w:marLeft w:val="0"/>
      <w:marRight w:val="0"/>
      <w:marTop w:val="0"/>
      <w:marBottom w:val="0"/>
      <w:divBdr>
        <w:top w:val="none" w:sz="0" w:space="0" w:color="auto"/>
        <w:left w:val="none" w:sz="0" w:space="0" w:color="auto"/>
        <w:bottom w:val="none" w:sz="0" w:space="0" w:color="auto"/>
        <w:right w:val="none" w:sz="0" w:space="0" w:color="auto"/>
      </w:divBdr>
    </w:div>
    <w:div w:id="1426733855">
      <w:bodyDiv w:val="1"/>
      <w:marLeft w:val="0"/>
      <w:marRight w:val="0"/>
      <w:marTop w:val="0"/>
      <w:marBottom w:val="0"/>
      <w:divBdr>
        <w:top w:val="none" w:sz="0" w:space="0" w:color="auto"/>
        <w:left w:val="none" w:sz="0" w:space="0" w:color="auto"/>
        <w:bottom w:val="none" w:sz="0" w:space="0" w:color="auto"/>
        <w:right w:val="none" w:sz="0" w:space="0" w:color="auto"/>
      </w:divBdr>
    </w:div>
    <w:div w:id="1433549170">
      <w:bodyDiv w:val="1"/>
      <w:marLeft w:val="0"/>
      <w:marRight w:val="0"/>
      <w:marTop w:val="0"/>
      <w:marBottom w:val="0"/>
      <w:divBdr>
        <w:top w:val="none" w:sz="0" w:space="0" w:color="auto"/>
        <w:left w:val="none" w:sz="0" w:space="0" w:color="auto"/>
        <w:bottom w:val="none" w:sz="0" w:space="0" w:color="auto"/>
        <w:right w:val="none" w:sz="0" w:space="0" w:color="auto"/>
      </w:divBdr>
    </w:div>
    <w:div w:id="1433626608">
      <w:bodyDiv w:val="1"/>
      <w:marLeft w:val="0"/>
      <w:marRight w:val="0"/>
      <w:marTop w:val="0"/>
      <w:marBottom w:val="0"/>
      <w:divBdr>
        <w:top w:val="none" w:sz="0" w:space="0" w:color="auto"/>
        <w:left w:val="none" w:sz="0" w:space="0" w:color="auto"/>
        <w:bottom w:val="none" w:sz="0" w:space="0" w:color="auto"/>
        <w:right w:val="none" w:sz="0" w:space="0" w:color="auto"/>
      </w:divBdr>
    </w:div>
    <w:div w:id="1434321725">
      <w:bodyDiv w:val="1"/>
      <w:marLeft w:val="0"/>
      <w:marRight w:val="0"/>
      <w:marTop w:val="0"/>
      <w:marBottom w:val="0"/>
      <w:divBdr>
        <w:top w:val="none" w:sz="0" w:space="0" w:color="auto"/>
        <w:left w:val="none" w:sz="0" w:space="0" w:color="auto"/>
        <w:bottom w:val="none" w:sz="0" w:space="0" w:color="auto"/>
        <w:right w:val="none" w:sz="0" w:space="0" w:color="auto"/>
      </w:divBdr>
    </w:div>
    <w:div w:id="1440445106">
      <w:bodyDiv w:val="1"/>
      <w:marLeft w:val="0"/>
      <w:marRight w:val="0"/>
      <w:marTop w:val="0"/>
      <w:marBottom w:val="0"/>
      <w:divBdr>
        <w:top w:val="none" w:sz="0" w:space="0" w:color="auto"/>
        <w:left w:val="none" w:sz="0" w:space="0" w:color="auto"/>
        <w:bottom w:val="none" w:sz="0" w:space="0" w:color="auto"/>
        <w:right w:val="none" w:sz="0" w:space="0" w:color="auto"/>
      </w:divBdr>
    </w:div>
    <w:div w:id="1441484364">
      <w:bodyDiv w:val="1"/>
      <w:marLeft w:val="0"/>
      <w:marRight w:val="0"/>
      <w:marTop w:val="0"/>
      <w:marBottom w:val="0"/>
      <w:divBdr>
        <w:top w:val="none" w:sz="0" w:space="0" w:color="auto"/>
        <w:left w:val="none" w:sz="0" w:space="0" w:color="auto"/>
        <w:bottom w:val="none" w:sz="0" w:space="0" w:color="auto"/>
        <w:right w:val="none" w:sz="0" w:space="0" w:color="auto"/>
      </w:divBdr>
    </w:div>
    <w:div w:id="1441489514">
      <w:bodyDiv w:val="1"/>
      <w:marLeft w:val="0"/>
      <w:marRight w:val="0"/>
      <w:marTop w:val="0"/>
      <w:marBottom w:val="0"/>
      <w:divBdr>
        <w:top w:val="none" w:sz="0" w:space="0" w:color="auto"/>
        <w:left w:val="none" w:sz="0" w:space="0" w:color="auto"/>
        <w:bottom w:val="none" w:sz="0" w:space="0" w:color="auto"/>
        <w:right w:val="none" w:sz="0" w:space="0" w:color="auto"/>
      </w:divBdr>
    </w:div>
    <w:div w:id="1442648208">
      <w:bodyDiv w:val="1"/>
      <w:marLeft w:val="0"/>
      <w:marRight w:val="0"/>
      <w:marTop w:val="0"/>
      <w:marBottom w:val="0"/>
      <w:divBdr>
        <w:top w:val="none" w:sz="0" w:space="0" w:color="auto"/>
        <w:left w:val="none" w:sz="0" w:space="0" w:color="auto"/>
        <w:bottom w:val="none" w:sz="0" w:space="0" w:color="auto"/>
        <w:right w:val="none" w:sz="0" w:space="0" w:color="auto"/>
      </w:divBdr>
    </w:div>
    <w:div w:id="1448038713">
      <w:bodyDiv w:val="1"/>
      <w:marLeft w:val="0"/>
      <w:marRight w:val="0"/>
      <w:marTop w:val="0"/>
      <w:marBottom w:val="0"/>
      <w:divBdr>
        <w:top w:val="none" w:sz="0" w:space="0" w:color="auto"/>
        <w:left w:val="none" w:sz="0" w:space="0" w:color="auto"/>
        <w:bottom w:val="none" w:sz="0" w:space="0" w:color="auto"/>
        <w:right w:val="none" w:sz="0" w:space="0" w:color="auto"/>
      </w:divBdr>
    </w:div>
    <w:div w:id="1448695596">
      <w:bodyDiv w:val="1"/>
      <w:marLeft w:val="0"/>
      <w:marRight w:val="0"/>
      <w:marTop w:val="0"/>
      <w:marBottom w:val="0"/>
      <w:divBdr>
        <w:top w:val="none" w:sz="0" w:space="0" w:color="auto"/>
        <w:left w:val="none" w:sz="0" w:space="0" w:color="auto"/>
        <w:bottom w:val="none" w:sz="0" w:space="0" w:color="auto"/>
        <w:right w:val="none" w:sz="0" w:space="0" w:color="auto"/>
      </w:divBdr>
    </w:div>
    <w:div w:id="1453288220">
      <w:bodyDiv w:val="1"/>
      <w:marLeft w:val="0"/>
      <w:marRight w:val="0"/>
      <w:marTop w:val="0"/>
      <w:marBottom w:val="0"/>
      <w:divBdr>
        <w:top w:val="none" w:sz="0" w:space="0" w:color="auto"/>
        <w:left w:val="none" w:sz="0" w:space="0" w:color="auto"/>
        <w:bottom w:val="none" w:sz="0" w:space="0" w:color="auto"/>
        <w:right w:val="none" w:sz="0" w:space="0" w:color="auto"/>
      </w:divBdr>
    </w:div>
    <w:div w:id="1454976989">
      <w:bodyDiv w:val="1"/>
      <w:marLeft w:val="0"/>
      <w:marRight w:val="0"/>
      <w:marTop w:val="0"/>
      <w:marBottom w:val="0"/>
      <w:divBdr>
        <w:top w:val="none" w:sz="0" w:space="0" w:color="auto"/>
        <w:left w:val="none" w:sz="0" w:space="0" w:color="auto"/>
        <w:bottom w:val="none" w:sz="0" w:space="0" w:color="auto"/>
        <w:right w:val="none" w:sz="0" w:space="0" w:color="auto"/>
      </w:divBdr>
    </w:div>
    <w:div w:id="1455520706">
      <w:bodyDiv w:val="1"/>
      <w:marLeft w:val="0"/>
      <w:marRight w:val="0"/>
      <w:marTop w:val="0"/>
      <w:marBottom w:val="0"/>
      <w:divBdr>
        <w:top w:val="none" w:sz="0" w:space="0" w:color="auto"/>
        <w:left w:val="none" w:sz="0" w:space="0" w:color="auto"/>
        <w:bottom w:val="none" w:sz="0" w:space="0" w:color="auto"/>
        <w:right w:val="none" w:sz="0" w:space="0" w:color="auto"/>
      </w:divBdr>
    </w:div>
    <w:div w:id="1461142674">
      <w:bodyDiv w:val="1"/>
      <w:marLeft w:val="0"/>
      <w:marRight w:val="0"/>
      <w:marTop w:val="0"/>
      <w:marBottom w:val="0"/>
      <w:divBdr>
        <w:top w:val="none" w:sz="0" w:space="0" w:color="auto"/>
        <w:left w:val="none" w:sz="0" w:space="0" w:color="auto"/>
        <w:bottom w:val="none" w:sz="0" w:space="0" w:color="auto"/>
        <w:right w:val="none" w:sz="0" w:space="0" w:color="auto"/>
      </w:divBdr>
    </w:div>
    <w:div w:id="1463961083">
      <w:bodyDiv w:val="1"/>
      <w:marLeft w:val="0"/>
      <w:marRight w:val="0"/>
      <w:marTop w:val="0"/>
      <w:marBottom w:val="0"/>
      <w:divBdr>
        <w:top w:val="none" w:sz="0" w:space="0" w:color="auto"/>
        <w:left w:val="none" w:sz="0" w:space="0" w:color="auto"/>
        <w:bottom w:val="none" w:sz="0" w:space="0" w:color="auto"/>
        <w:right w:val="none" w:sz="0" w:space="0" w:color="auto"/>
      </w:divBdr>
    </w:div>
    <w:div w:id="1466241444">
      <w:bodyDiv w:val="1"/>
      <w:marLeft w:val="0"/>
      <w:marRight w:val="0"/>
      <w:marTop w:val="0"/>
      <w:marBottom w:val="0"/>
      <w:divBdr>
        <w:top w:val="none" w:sz="0" w:space="0" w:color="auto"/>
        <w:left w:val="none" w:sz="0" w:space="0" w:color="auto"/>
        <w:bottom w:val="none" w:sz="0" w:space="0" w:color="auto"/>
        <w:right w:val="none" w:sz="0" w:space="0" w:color="auto"/>
      </w:divBdr>
    </w:div>
    <w:div w:id="1468887924">
      <w:bodyDiv w:val="1"/>
      <w:marLeft w:val="0"/>
      <w:marRight w:val="0"/>
      <w:marTop w:val="0"/>
      <w:marBottom w:val="0"/>
      <w:divBdr>
        <w:top w:val="none" w:sz="0" w:space="0" w:color="auto"/>
        <w:left w:val="none" w:sz="0" w:space="0" w:color="auto"/>
        <w:bottom w:val="none" w:sz="0" w:space="0" w:color="auto"/>
        <w:right w:val="none" w:sz="0" w:space="0" w:color="auto"/>
      </w:divBdr>
    </w:div>
    <w:div w:id="1468939571">
      <w:bodyDiv w:val="1"/>
      <w:marLeft w:val="0"/>
      <w:marRight w:val="0"/>
      <w:marTop w:val="0"/>
      <w:marBottom w:val="0"/>
      <w:divBdr>
        <w:top w:val="none" w:sz="0" w:space="0" w:color="auto"/>
        <w:left w:val="none" w:sz="0" w:space="0" w:color="auto"/>
        <w:bottom w:val="none" w:sz="0" w:space="0" w:color="auto"/>
        <w:right w:val="none" w:sz="0" w:space="0" w:color="auto"/>
      </w:divBdr>
    </w:div>
    <w:div w:id="1471479820">
      <w:bodyDiv w:val="1"/>
      <w:marLeft w:val="0"/>
      <w:marRight w:val="0"/>
      <w:marTop w:val="0"/>
      <w:marBottom w:val="0"/>
      <w:divBdr>
        <w:top w:val="none" w:sz="0" w:space="0" w:color="auto"/>
        <w:left w:val="none" w:sz="0" w:space="0" w:color="auto"/>
        <w:bottom w:val="none" w:sz="0" w:space="0" w:color="auto"/>
        <w:right w:val="none" w:sz="0" w:space="0" w:color="auto"/>
      </w:divBdr>
    </w:div>
    <w:div w:id="1472595051">
      <w:bodyDiv w:val="1"/>
      <w:marLeft w:val="0"/>
      <w:marRight w:val="0"/>
      <w:marTop w:val="0"/>
      <w:marBottom w:val="0"/>
      <w:divBdr>
        <w:top w:val="none" w:sz="0" w:space="0" w:color="auto"/>
        <w:left w:val="none" w:sz="0" w:space="0" w:color="auto"/>
        <w:bottom w:val="none" w:sz="0" w:space="0" w:color="auto"/>
        <w:right w:val="none" w:sz="0" w:space="0" w:color="auto"/>
      </w:divBdr>
    </w:div>
    <w:div w:id="1482040273">
      <w:bodyDiv w:val="1"/>
      <w:marLeft w:val="0"/>
      <w:marRight w:val="0"/>
      <w:marTop w:val="0"/>
      <w:marBottom w:val="0"/>
      <w:divBdr>
        <w:top w:val="none" w:sz="0" w:space="0" w:color="auto"/>
        <w:left w:val="none" w:sz="0" w:space="0" w:color="auto"/>
        <w:bottom w:val="none" w:sz="0" w:space="0" w:color="auto"/>
        <w:right w:val="none" w:sz="0" w:space="0" w:color="auto"/>
      </w:divBdr>
    </w:div>
    <w:div w:id="1482579201">
      <w:bodyDiv w:val="1"/>
      <w:marLeft w:val="0"/>
      <w:marRight w:val="0"/>
      <w:marTop w:val="0"/>
      <w:marBottom w:val="0"/>
      <w:divBdr>
        <w:top w:val="none" w:sz="0" w:space="0" w:color="auto"/>
        <w:left w:val="none" w:sz="0" w:space="0" w:color="auto"/>
        <w:bottom w:val="none" w:sz="0" w:space="0" w:color="auto"/>
        <w:right w:val="none" w:sz="0" w:space="0" w:color="auto"/>
      </w:divBdr>
    </w:div>
    <w:div w:id="1486629822">
      <w:bodyDiv w:val="1"/>
      <w:marLeft w:val="0"/>
      <w:marRight w:val="0"/>
      <w:marTop w:val="0"/>
      <w:marBottom w:val="0"/>
      <w:divBdr>
        <w:top w:val="none" w:sz="0" w:space="0" w:color="auto"/>
        <w:left w:val="none" w:sz="0" w:space="0" w:color="auto"/>
        <w:bottom w:val="none" w:sz="0" w:space="0" w:color="auto"/>
        <w:right w:val="none" w:sz="0" w:space="0" w:color="auto"/>
      </w:divBdr>
    </w:div>
    <w:div w:id="1496723354">
      <w:bodyDiv w:val="1"/>
      <w:marLeft w:val="0"/>
      <w:marRight w:val="0"/>
      <w:marTop w:val="0"/>
      <w:marBottom w:val="0"/>
      <w:divBdr>
        <w:top w:val="none" w:sz="0" w:space="0" w:color="auto"/>
        <w:left w:val="none" w:sz="0" w:space="0" w:color="auto"/>
        <w:bottom w:val="none" w:sz="0" w:space="0" w:color="auto"/>
        <w:right w:val="none" w:sz="0" w:space="0" w:color="auto"/>
      </w:divBdr>
    </w:div>
    <w:div w:id="1497064859">
      <w:bodyDiv w:val="1"/>
      <w:marLeft w:val="0"/>
      <w:marRight w:val="0"/>
      <w:marTop w:val="0"/>
      <w:marBottom w:val="0"/>
      <w:divBdr>
        <w:top w:val="none" w:sz="0" w:space="0" w:color="auto"/>
        <w:left w:val="none" w:sz="0" w:space="0" w:color="auto"/>
        <w:bottom w:val="none" w:sz="0" w:space="0" w:color="auto"/>
        <w:right w:val="none" w:sz="0" w:space="0" w:color="auto"/>
      </w:divBdr>
    </w:div>
    <w:div w:id="1502164498">
      <w:bodyDiv w:val="1"/>
      <w:marLeft w:val="0"/>
      <w:marRight w:val="0"/>
      <w:marTop w:val="0"/>
      <w:marBottom w:val="0"/>
      <w:divBdr>
        <w:top w:val="none" w:sz="0" w:space="0" w:color="auto"/>
        <w:left w:val="none" w:sz="0" w:space="0" w:color="auto"/>
        <w:bottom w:val="none" w:sz="0" w:space="0" w:color="auto"/>
        <w:right w:val="none" w:sz="0" w:space="0" w:color="auto"/>
      </w:divBdr>
    </w:div>
    <w:div w:id="1506021216">
      <w:bodyDiv w:val="1"/>
      <w:marLeft w:val="0"/>
      <w:marRight w:val="0"/>
      <w:marTop w:val="0"/>
      <w:marBottom w:val="0"/>
      <w:divBdr>
        <w:top w:val="none" w:sz="0" w:space="0" w:color="auto"/>
        <w:left w:val="none" w:sz="0" w:space="0" w:color="auto"/>
        <w:bottom w:val="none" w:sz="0" w:space="0" w:color="auto"/>
        <w:right w:val="none" w:sz="0" w:space="0" w:color="auto"/>
      </w:divBdr>
    </w:div>
    <w:div w:id="1506090795">
      <w:bodyDiv w:val="1"/>
      <w:marLeft w:val="0"/>
      <w:marRight w:val="0"/>
      <w:marTop w:val="0"/>
      <w:marBottom w:val="0"/>
      <w:divBdr>
        <w:top w:val="none" w:sz="0" w:space="0" w:color="auto"/>
        <w:left w:val="none" w:sz="0" w:space="0" w:color="auto"/>
        <w:bottom w:val="none" w:sz="0" w:space="0" w:color="auto"/>
        <w:right w:val="none" w:sz="0" w:space="0" w:color="auto"/>
      </w:divBdr>
    </w:div>
    <w:div w:id="1508325757">
      <w:bodyDiv w:val="1"/>
      <w:marLeft w:val="0"/>
      <w:marRight w:val="0"/>
      <w:marTop w:val="0"/>
      <w:marBottom w:val="0"/>
      <w:divBdr>
        <w:top w:val="none" w:sz="0" w:space="0" w:color="auto"/>
        <w:left w:val="none" w:sz="0" w:space="0" w:color="auto"/>
        <w:bottom w:val="none" w:sz="0" w:space="0" w:color="auto"/>
        <w:right w:val="none" w:sz="0" w:space="0" w:color="auto"/>
      </w:divBdr>
    </w:div>
    <w:div w:id="1509053659">
      <w:bodyDiv w:val="1"/>
      <w:marLeft w:val="0"/>
      <w:marRight w:val="0"/>
      <w:marTop w:val="0"/>
      <w:marBottom w:val="0"/>
      <w:divBdr>
        <w:top w:val="none" w:sz="0" w:space="0" w:color="auto"/>
        <w:left w:val="none" w:sz="0" w:space="0" w:color="auto"/>
        <w:bottom w:val="none" w:sz="0" w:space="0" w:color="auto"/>
        <w:right w:val="none" w:sz="0" w:space="0" w:color="auto"/>
      </w:divBdr>
    </w:div>
    <w:div w:id="1513489454">
      <w:bodyDiv w:val="1"/>
      <w:marLeft w:val="0"/>
      <w:marRight w:val="0"/>
      <w:marTop w:val="0"/>
      <w:marBottom w:val="0"/>
      <w:divBdr>
        <w:top w:val="none" w:sz="0" w:space="0" w:color="auto"/>
        <w:left w:val="none" w:sz="0" w:space="0" w:color="auto"/>
        <w:bottom w:val="none" w:sz="0" w:space="0" w:color="auto"/>
        <w:right w:val="none" w:sz="0" w:space="0" w:color="auto"/>
      </w:divBdr>
    </w:div>
    <w:div w:id="1521359914">
      <w:bodyDiv w:val="1"/>
      <w:marLeft w:val="0"/>
      <w:marRight w:val="0"/>
      <w:marTop w:val="0"/>
      <w:marBottom w:val="0"/>
      <w:divBdr>
        <w:top w:val="none" w:sz="0" w:space="0" w:color="auto"/>
        <w:left w:val="none" w:sz="0" w:space="0" w:color="auto"/>
        <w:bottom w:val="none" w:sz="0" w:space="0" w:color="auto"/>
        <w:right w:val="none" w:sz="0" w:space="0" w:color="auto"/>
      </w:divBdr>
    </w:div>
    <w:div w:id="1526795178">
      <w:bodyDiv w:val="1"/>
      <w:marLeft w:val="0"/>
      <w:marRight w:val="0"/>
      <w:marTop w:val="0"/>
      <w:marBottom w:val="0"/>
      <w:divBdr>
        <w:top w:val="none" w:sz="0" w:space="0" w:color="auto"/>
        <w:left w:val="none" w:sz="0" w:space="0" w:color="auto"/>
        <w:bottom w:val="none" w:sz="0" w:space="0" w:color="auto"/>
        <w:right w:val="none" w:sz="0" w:space="0" w:color="auto"/>
      </w:divBdr>
    </w:div>
    <w:div w:id="1527645206">
      <w:bodyDiv w:val="1"/>
      <w:marLeft w:val="0"/>
      <w:marRight w:val="0"/>
      <w:marTop w:val="0"/>
      <w:marBottom w:val="0"/>
      <w:divBdr>
        <w:top w:val="none" w:sz="0" w:space="0" w:color="auto"/>
        <w:left w:val="none" w:sz="0" w:space="0" w:color="auto"/>
        <w:bottom w:val="none" w:sz="0" w:space="0" w:color="auto"/>
        <w:right w:val="none" w:sz="0" w:space="0" w:color="auto"/>
      </w:divBdr>
    </w:div>
    <w:div w:id="1530100650">
      <w:bodyDiv w:val="1"/>
      <w:marLeft w:val="0"/>
      <w:marRight w:val="0"/>
      <w:marTop w:val="0"/>
      <w:marBottom w:val="0"/>
      <w:divBdr>
        <w:top w:val="none" w:sz="0" w:space="0" w:color="auto"/>
        <w:left w:val="none" w:sz="0" w:space="0" w:color="auto"/>
        <w:bottom w:val="none" w:sz="0" w:space="0" w:color="auto"/>
        <w:right w:val="none" w:sz="0" w:space="0" w:color="auto"/>
      </w:divBdr>
    </w:div>
    <w:div w:id="1530602572">
      <w:bodyDiv w:val="1"/>
      <w:marLeft w:val="0"/>
      <w:marRight w:val="0"/>
      <w:marTop w:val="0"/>
      <w:marBottom w:val="0"/>
      <w:divBdr>
        <w:top w:val="none" w:sz="0" w:space="0" w:color="auto"/>
        <w:left w:val="none" w:sz="0" w:space="0" w:color="auto"/>
        <w:bottom w:val="none" w:sz="0" w:space="0" w:color="auto"/>
        <w:right w:val="none" w:sz="0" w:space="0" w:color="auto"/>
      </w:divBdr>
    </w:div>
    <w:div w:id="1530676775">
      <w:bodyDiv w:val="1"/>
      <w:marLeft w:val="0"/>
      <w:marRight w:val="0"/>
      <w:marTop w:val="0"/>
      <w:marBottom w:val="0"/>
      <w:divBdr>
        <w:top w:val="none" w:sz="0" w:space="0" w:color="auto"/>
        <w:left w:val="none" w:sz="0" w:space="0" w:color="auto"/>
        <w:bottom w:val="none" w:sz="0" w:space="0" w:color="auto"/>
        <w:right w:val="none" w:sz="0" w:space="0" w:color="auto"/>
      </w:divBdr>
    </w:div>
    <w:div w:id="1533882073">
      <w:bodyDiv w:val="1"/>
      <w:marLeft w:val="0"/>
      <w:marRight w:val="0"/>
      <w:marTop w:val="0"/>
      <w:marBottom w:val="0"/>
      <w:divBdr>
        <w:top w:val="none" w:sz="0" w:space="0" w:color="auto"/>
        <w:left w:val="none" w:sz="0" w:space="0" w:color="auto"/>
        <w:bottom w:val="none" w:sz="0" w:space="0" w:color="auto"/>
        <w:right w:val="none" w:sz="0" w:space="0" w:color="auto"/>
      </w:divBdr>
    </w:div>
    <w:div w:id="1538657988">
      <w:bodyDiv w:val="1"/>
      <w:marLeft w:val="0"/>
      <w:marRight w:val="0"/>
      <w:marTop w:val="0"/>
      <w:marBottom w:val="0"/>
      <w:divBdr>
        <w:top w:val="none" w:sz="0" w:space="0" w:color="auto"/>
        <w:left w:val="none" w:sz="0" w:space="0" w:color="auto"/>
        <w:bottom w:val="none" w:sz="0" w:space="0" w:color="auto"/>
        <w:right w:val="none" w:sz="0" w:space="0" w:color="auto"/>
      </w:divBdr>
    </w:div>
    <w:div w:id="1542866134">
      <w:bodyDiv w:val="1"/>
      <w:marLeft w:val="0"/>
      <w:marRight w:val="0"/>
      <w:marTop w:val="0"/>
      <w:marBottom w:val="0"/>
      <w:divBdr>
        <w:top w:val="none" w:sz="0" w:space="0" w:color="auto"/>
        <w:left w:val="none" w:sz="0" w:space="0" w:color="auto"/>
        <w:bottom w:val="none" w:sz="0" w:space="0" w:color="auto"/>
        <w:right w:val="none" w:sz="0" w:space="0" w:color="auto"/>
      </w:divBdr>
    </w:div>
    <w:div w:id="1544555759">
      <w:bodyDiv w:val="1"/>
      <w:marLeft w:val="0"/>
      <w:marRight w:val="0"/>
      <w:marTop w:val="0"/>
      <w:marBottom w:val="0"/>
      <w:divBdr>
        <w:top w:val="none" w:sz="0" w:space="0" w:color="auto"/>
        <w:left w:val="none" w:sz="0" w:space="0" w:color="auto"/>
        <w:bottom w:val="none" w:sz="0" w:space="0" w:color="auto"/>
        <w:right w:val="none" w:sz="0" w:space="0" w:color="auto"/>
      </w:divBdr>
    </w:div>
    <w:div w:id="1544750102">
      <w:bodyDiv w:val="1"/>
      <w:marLeft w:val="0"/>
      <w:marRight w:val="0"/>
      <w:marTop w:val="0"/>
      <w:marBottom w:val="0"/>
      <w:divBdr>
        <w:top w:val="none" w:sz="0" w:space="0" w:color="auto"/>
        <w:left w:val="none" w:sz="0" w:space="0" w:color="auto"/>
        <w:bottom w:val="none" w:sz="0" w:space="0" w:color="auto"/>
        <w:right w:val="none" w:sz="0" w:space="0" w:color="auto"/>
      </w:divBdr>
    </w:div>
    <w:div w:id="1545554102">
      <w:bodyDiv w:val="1"/>
      <w:marLeft w:val="0"/>
      <w:marRight w:val="0"/>
      <w:marTop w:val="0"/>
      <w:marBottom w:val="0"/>
      <w:divBdr>
        <w:top w:val="none" w:sz="0" w:space="0" w:color="auto"/>
        <w:left w:val="none" w:sz="0" w:space="0" w:color="auto"/>
        <w:bottom w:val="none" w:sz="0" w:space="0" w:color="auto"/>
        <w:right w:val="none" w:sz="0" w:space="0" w:color="auto"/>
      </w:divBdr>
    </w:div>
    <w:div w:id="1551333852">
      <w:bodyDiv w:val="1"/>
      <w:marLeft w:val="0"/>
      <w:marRight w:val="0"/>
      <w:marTop w:val="0"/>
      <w:marBottom w:val="0"/>
      <w:divBdr>
        <w:top w:val="none" w:sz="0" w:space="0" w:color="auto"/>
        <w:left w:val="none" w:sz="0" w:space="0" w:color="auto"/>
        <w:bottom w:val="none" w:sz="0" w:space="0" w:color="auto"/>
        <w:right w:val="none" w:sz="0" w:space="0" w:color="auto"/>
      </w:divBdr>
    </w:div>
    <w:div w:id="1556046669">
      <w:bodyDiv w:val="1"/>
      <w:marLeft w:val="0"/>
      <w:marRight w:val="0"/>
      <w:marTop w:val="0"/>
      <w:marBottom w:val="0"/>
      <w:divBdr>
        <w:top w:val="none" w:sz="0" w:space="0" w:color="auto"/>
        <w:left w:val="none" w:sz="0" w:space="0" w:color="auto"/>
        <w:bottom w:val="none" w:sz="0" w:space="0" w:color="auto"/>
        <w:right w:val="none" w:sz="0" w:space="0" w:color="auto"/>
      </w:divBdr>
    </w:div>
    <w:div w:id="1560550008">
      <w:bodyDiv w:val="1"/>
      <w:marLeft w:val="0"/>
      <w:marRight w:val="0"/>
      <w:marTop w:val="0"/>
      <w:marBottom w:val="0"/>
      <w:divBdr>
        <w:top w:val="none" w:sz="0" w:space="0" w:color="auto"/>
        <w:left w:val="none" w:sz="0" w:space="0" w:color="auto"/>
        <w:bottom w:val="none" w:sz="0" w:space="0" w:color="auto"/>
        <w:right w:val="none" w:sz="0" w:space="0" w:color="auto"/>
      </w:divBdr>
    </w:div>
    <w:div w:id="1564173161">
      <w:bodyDiv w:val="1"/>
      <w:marLeft w:val="0"/>
      <w:marRight w:val="0"/>
      <w:marTop w:val="0"/>
      <w:marBottom w:val="0"/>
      <w:divBdr>
        <w:top w:val="none" w:sz="0" w:space="0" w:color="auto"/>
        <w:left w:val="none" w:sz="0" w:space="0" w:color="auto"/>
        <w:bottom w:val="none" w:sz="0" w:space="0" w:color="auto"/>
        <w:right w:val="none" w:sz="0" w:space="0" w:color="auto"/>
      </w:divBdr>
    </w:div>
    <w:div w:id="1564828436">
      <w:bodyDiv w:val="1"/>
      <w:marLeft w:val="0"/>
      <w:marRight w:val="0"/>
      <w:marTop w:val="0"/>
      <w:marBottom w:val="0"/>
      <w:divBdr>
        <w:top w:val="none" w:sz="0" w:space="0" w:color="auto"/>
        <w:left w:val="none" w:sz="0" w:space="0" w:color="auto"/>
        <w:bottom w:val="none" w:sz="0" w:space="0" w:color="auto"/>
        <w:right w:val="none" w:sz="0" w:space="0" w:color="auto"/>
      </w:divBdr>
    </w:div>
    <w:div w:id="1567452415">
      <w:bodyDiv w:val="1"/>
      <w:marLeft w:val="0"/>
      <w:marRight w:val="0"/>
      <w:marTop w:val="0"/>
      <w:marBottom w:val="0"/>
      <w:divBdr>
        <w:top w:val="none" w:sz="0" w:space="0" w:color="auto"/>
        <w:left w:val="none" w:sz="0" w:space="0" w:color="auto"/>
        <w:bottom w:val="none" w:sz="0" w:space="0" w:color="auto"/>
        <w:right w:val="none" w:sz="0" w:space="0" w:color="auto"/>
      </w:divBdr>
    </w:div>
    <w:div w:id="1570920171">
      <w:bodyDiv w:val="1"/>
      <w:marLeft w:val="0"/>
      <w:marRight w:val="0"/>
      <w:marTop w:val="0"/>
      <w:marBottom w:val="0"/>
      <w:divBdr>
        <w:top w:val="none" w:sz="0" w:space="0" w:color="auto"/>
        <w:left w:val="none" w:sz="0" w:space="0" w:color="auto"/>
        <w:bottom w:val="none" w:sz="0" w:space="0" w:color="auto"/>
        <w:right w:val="none" w:sz="0" w:space="0" w:color="auto"/>
      </w:divBdr>
    </w:div>
    <w:div w:id="1575314797">
      <w:bodyDiv w:val="1"/>
      <w:marLeft w:val="0"/>
      <w:marRight w:val="0"/>
      <w:marTop w:val="0"/>
      <w:marBottom w:val="0"/>
      <w:divBdr>
        <w:top w:val="none" w:sz="0" w:space="0" w:color="auto"/>
        <w:left w:val="none" w:sz="0" w:space="0" w:color="auto"/>
        <w:bottom w:val="none" w:sz="0" w:space="0" w:color="auto"/>
        <w:right w:val="none" w:sz="0" w:space="0" w:color="auto"/>
      </w:divBdr>
    </w:div>
    <w:div w:id="1576743759">
      <w:bodyDiv w:val="1"/>
      <w:marLeft w:val="0"/>
      <w:marRight w:val="0"/>
      <w:marTop w:val="0"/>
      <w:marBottom w:val="0"/>
      <w:divBdr>
        <w:top w:val="none" w:sz="0" w:space="0" w:color="auto"/>
        <w:left w:val="none" w:sz="0" w:space="0" w:color="auto"/>
        <w:bottom w:val="none" w:sz="0" w:space="0" w:color="auto"/>
        <w:right w:val="none" w:sz="0" w:space="0" w:color="auto"/>
      </w:divBdr>
    </w:div>
    <w:div w:id="1584223468">
      <w:bodyDiv w:val="1"/>
      <w:marLeft w:val="0"/>
      <w:marRight w:val="0"/>
      <w:marTop w:val="0"/>
      <w:marBottom w:val="0"/>
      <w:divBdr>
        <w:top w:val="none" w:sz="0" w:space="0" w:color="auto"/>
        <w:left w:val="none" w:sz="0" w:space="0" w:color="auto"/>
        <w:bottom w:val="none" w:sz="0" w:space="0" w:color="auto"/>
        <w:right w:val="none" w:sz="0" w:space="0" w:color="auto"/>
      </w:divBdr>
    </w:div>
    <w:div w:id="1584485855">
      <w:bodyDiv w:val="1"/>
      <w:marLeft w:val="0"/>
      <w:marRight w:val="0"/>
      <w:marTop w:val="0"/>
      <w:marBottom w:val="0"/>
      <w:divBdr>
        <w:top w:val="none" w:sz="0" w:space="0" w:color="auto"/>
        <w:left w:val="none" w:sz="0" w:space="0" w:color="auto"/>
        <w:bottom w:val="none" w:sz="0" w:space="0" w:color="auto"/>
        <w:right w:val="none" w:sz="0" w:space="0" w:color="auto"/>
      </w:divBdr>
    </w:div>
    <w:div w:id="1589578523">
      <w:bodyDiv w:val="1"/>
      <w:marLeft w:val="0"/>
      <w:marRight w:val="0"/>
      <w:marTop w:val="0"/>
      <w:marBottom w:val="0"/>
      <w:divBdr>
        <w:top w:val="none" w:sz="0" w:space="0" w:color="auto"/>
        <w:left w:val="none" w:sz="0" w:space="0" w:color="auto"/>
        <w:bottom w:val="none" w:sz="0" w:space="0" w:color="auto"/>
        <w:right w:val="none" w:sz="0" w:space="0" w:color="auto"/>
      </w:divBdr>
    </w:div>
    <w:div w:id="1594506804">
      <w:bodyDiv w:val="1"/>
      <w:marLeft w:val="0"/>
      <w:marRight w:val="0"/>
      <w:marTop w:val="0"/>
      <w:marBottom w:val="0"/>
      <w:divBdr>
        <w:top w:val="none" w:sz="0" w:space="0" w:color="auto"/>
        <w:left w:val="none" w:sz="0" w:space="0" w:color="auto"/>
        <w:bottom w:val="none" w:sz="0" w:space="0" w:color="auto"/>
        <w:right w:val="none" w:sz="0" w:space="0" w:color="auto"/>
      </w:divBdr>
    </w:div>
    <w:div w:id="1599168030">
      <w:bodyDiv w:val="1"/>
      <w:marLeft w:val="0"/>
      <w:marRight w:val="0"/>
      <w:marTop w:val="0"/>
      <w:marBottom w:val="0"/>
      <w:divBdr>
        <w:top w:val="none" w:sz="0" w:space="0" w:color="auto"/>
        <w:left w:val="none" w:sz="0" w:space="0" w:color="auto"/>
        <w:bottom w:val="none" w:sz="0" w:space="0" w:color="auto"/>
        <w:right w:val="none" w:sz="0" w:space="0" w:color="auto"/>
      </w:divBdr>
    </w:div>
    <w:div w:id="1600718345">
      <w:bodyDiv w:val="1"/>
      <w:marLeft w:val="0"/>
      <w:marRight w:val="0"/>
      <w:marTop w:val="0"/>
      <w:marBottom w:val="0"/>
      <w:divBdr>
        <w:top w:val="none" w:sz="0" w:space="0" w:color="auto"/>
        <w:left w:val="none" w:sz="0" w:space="0" w:color="auto"/>
        <w:bottom w:val="none" w:sz="0" w:space="0" w:color="auto"/>
        <w:right w:val="none" w:sz="0" w:space="0" w:color="auto"/>
      </w:divBdr>
    </w:div>
    <w:div w:id="1601329580">
      <w:bodyDiv w:val="1"/>
      <w:marLeft w:val="0"/>
      <w:marRight w:val="0"/>
      <w:marTop w:val="0"/>
      <w:marBottom w:val="0"/>
      <w:divBdr>
        <w:top w:val="none" w:sz="0" w:space="0" w:color="auto"/>
        <w:left w:val="none" w:sz="0" w:space="0" w:color="auto"/>
        <w:bottom w:val="none" w:sz="0" w:space="0" w:color="auto"/>
        <w:right w:val="none" w:sz="0" w:space="0" w:color="auto"/>
      </w:divBdr>
    </w:div>
    <w:div w:id="1602372865">
      <w:bodyDiv w:val="1"/>
      <w:marLeft w:val="0"/>
      <w:marRight w:val="0"/>
      <w:marTop w:val="0"/>
      <w:marBottom w:val="0"/>
      <w:divBdr>
        <w:top w:val="none" w:sz="0" w:space="0" w:color="auto"/>
        <w:left w:val="none" w:sz="0" w:space="0" w:color="auto"/>
        <w:bottom w:val="none" w:sz="0" w:space="0" w:color="auto"/>
        <w:right w:val="none" w:sz="0" w:space="0" w:color="auto"/>
      </w:divBdr>
    </w:div>
    <w:div w:id="1606887850">
      <w:bodyDiv w:val="1"/>
      <w:marLeft w:val="0"/>
      <w:marRight w:val="0"/>
      <w:marTop w:val="0"/>
      <w:marBottom w:val="0"/>
      <w:divBdr>
        <w:top w:val="none" w:sz="0" w:space="0" w:color="auto"/>
        <w:left w:val="none" w:sz="0" w:space="0" w:color="auto"/>
        <w:bottom w:val="none" w:sz="0" w:space="0" w:color="auto"/>
        <w:right w:val="none" w:sz="0" w:space="0" w:color="auto"/>
      </w:divBdr>
    </w:div>
    <w:div w:id="1607930659">
      <w:bodyDiv w:val="1"/>
      <w:marLeft w:val="0"/>
      <w:marRight w:val="0"/>
      <w:marTop w:val="0"/>
      <w:marBottom w:val="0"/>
      <w:divBdr>
        <w:top w:val="none" w:sz="0" w:space="0" w:color="auto"/>
        <w:left w:val="none" w:sz="0" w:space="0" w:color="auto"/>
        <w:bottom w:val="none" w:sz="0" w:space="0" w:color="auto"/>
        <w:right w:val="none" w:sz="0" w:space="0" w:color="auto"/>
      </w:divBdr>
    </w:div>
    <w:div w:id="1608191089">
      <w:bodyDiv w:val="1"/>
      <w:marLeft w:val="0"/>
      <w:marRight w:val="0"/>
      <w:marTop w:val="0"/>
      <w:marBottom w:val="0"/>
      <w:divBdr>
        <w:top w:val="none" w:sz="0" w:space="0" w:color="auto"/>
        <w:left w:val="none" w:sz="0" w:space="0" w:color="auto"/>
        <w:bottom w:val="none" w:sz="0" w:space="0" w:color="auto"/>
        <w:right w:val="none" w:sz="0" w:space="0" w:color="auto"/>
      </w:divBdr>
    </w:div>
    <w:div w:id="1610236842">
      <w:bodyDiv w:val="1"/>
      <w:marLeft w:val="0"/>
      <w:marRight w:val="0"/>
      <w:marTop w:val="0"/>
      <w:marBottom w:val="0"/>
      <w:divBdr>
        <w:top w:val="none" w:sz="0" w:space="0" w:color="auto"/>
        <w:left w:val="none" w:sz="0" w:space="0" w:color="auto"/>
        <w:bottom w:val="none" w:sz="0" w:space="0" w:color="auto"/>
        <w:right w:val="none" w:sz="0" w:space="0" w:color="auto"/>
      </w:divBdr>
    </w:div>
    <w:div w:id="1622300989">
      <w:bodyDiv w:val="1"/>
      <w:marLeft w:val="0"/>
      <w:marRight w:val="0"/>
      <w:marTop w:val="0"/>
      <w:marBottom w:val="0"/>
      <w:divBdr>
        <w:top w:val="none" w:sz="0" w:space="0" w:color="auto"/>
        <w:left w:val="none" w:sz="0" w:space="0" w:color="auto"/>
        <w:bottom w:val="none" w:sz="0" w:space="0" w:color="auto"/>
        <w:right w:val="none" w:sz="0" w:space="0" w:color="auto"/>
      </w:divBdr>
    </w:div>
    <w:div w:id="1626302837">
      <w:bodyDiv w:val="1"/>
      <w:marLeft w:val="0"/>
      <w:marRight w:val="0"/>
      <w:marTop w:val="0"/>
      <w:marBottom w:val="0"/>
      <w:divBdr>
        <w:top w:val="none" w:sz="0" w:space="0" w:color="auto"/>
        <w:left w:val="none" w:sz="0" w:space="0" w:color="auto"/>
        <w:bottom w:val="none" w:sz="0" w:space="0" w:color="auto"/>
        <w:right w:val="none" w:sz="0" w:space="0" w:color="auto"/>
      </w:divBdr>
    </w:div>
    <w:div w:id="1627083663">
      <w:bodyDiv w:val="1"/>
      <w:marLeft w:val="0"/>
      <w:marRight w:val="0"/>
      <w:marTop w:val="0"/>
      <w:marBottom w:val="0"/>
      <w:divBdr>
        <w:top w:val="none" w:sz="0" w:space="0" w:color="auto"/>
        <w:left w:val="none" w:sz="0" w:space="0" w:color="auto"/>
        <w:bottom w:val="none" w:sz="0" w:space="0" w:color="auto"/>
        <w:right w:val="none" w:sz="0" w:space="0" w:color="auto"/>
      </w:divBdr>
    </w:div>
    <w:div w:id="1631940233">
      <w:bodyDiv w:val="1"/>
      <w:marLeft w:val="0"/>
      <w:marRight w:val="0"/>
      <w:marTop w:val="0"/>
      <w:marBottom w:val="0"/>
      <w:divBdr>
        <w:top w:val="none" w:sz="0" w:space="0" w:color="auto"/>
        <w:left w:val="none" w:sz="0" w:space="0" w:color="auto"/>
        <w:bottom w:val="none" w:sz="0" w:space="0" w:color="auto"/>
        <w:right w:val="none" w:sz="0" w:space="0" w:color="auto"/>
      </w:divBdr>
    </w:div>
    <w:div w:id="1634292404">
      <w:bodyDiv w:val="1"/>
      <w:marLeft w:val="0"/>
      <w:marRight w:val="0"/>
      <w:marTop w:val="0"/>
      <w:marBottom w:val="0"/>
      <w:divBdr>
        <w:top w:val="none" w:sz="0" w:space="0" w:color="auto"/>
        <w:left w:val="none" w:sz="0" w:space="0" w:color="auto"/>
        <w:bottom w:val="none" w:sz="0" w:space="0" w:color="auto"/>
        <w:right w:val="none" w:sz="0" w:space="0" w:color="auto"/>
      </w:divBdr>
    </w:div>
    <w:div w:id="1635938768">
      <w:bodyDiv w:val="1"/>
      <w:marLeft w:val="0"/>
      <w:marRight w:val="0"/>
      <w:marTop w:val="0"/>
      <w:marBottom w:val="0"/>
      <w:divBdr>
        <w:top w:val="none" w:sz="0" w:space="0" w:color="auto"/>
        <w:left w:val="none" w:sz="0" w:space="0" w:color="auto"/>
        <w:bottom w:val="none" w:sz="0" w:space="0" w:color="auto"/>
        <w:right w:val="none" w:sz="0" w:space="0" w:color="auto"/>
      </w:divBdr>
    </w:div>
    <w:div w:id="1636526893">
      <w:bodyDiv w:val="1"/>
      <w:marLeft w:val="0"/>
      <w:marRight w:val="0"/>
      <w:marTop w:val="0"/>
      <w:marBottom w:val="0"/>
      <w:divBdr>
        <w:top w:val="none" w:sz="0" w:space="0" w:color="auto"/>
        <w:left w:val="none" w:sz="0" w:space="0" w:color="auto"/>
        <w:bottom w:val="none" w:sz="0" w:space="0" w:color="auto"/>
        <w:right w:val="none" w:sz="0" w:space="0" w:color="auto"/>
      </w:divBdr>
    </w:div>
    <w:div w:id="1636836634">
      <w:bodyDiv w:val="1"/>
      <w:marLeft w:val="0"/>
      <w:marRight w:val="0"/>
      <w:marTop w:val="0"/>
      <w:marBottom w:val="0"/>
      <w:divBdr>
        <w:top w:val="none" w:sz="0" w:space="0" w:color="auto"/>
        <w:left w:val="none" w:sz="0" w:space="0" w:color="auto"/>
        <w:bottom w:val="none" w:sz="0" w:space="0" w:color="auto"/>
        <w:right w:val="none" w:sz="0" w:space="0" w:color="auto"/>
      </w:divBdr>
    </w:div>
    <w:div w:id="1637757823">
      <w:bodyDiv w:val="1"/>
      <w:marLeft w:val="0"/>
      <w:marRight w:val="0"/>
      <w:marTop w:val="0"/>
      <w:marBottom w:val="0"/>
      <w:divBdr>
        <w:top w:val="none" w:sz="0" w:space="0" w:color="auto"/>
        <w:left w:val="none" w:sz="0" w:space="0" w:color="auto"/>
        <w:bottom w:val="none" w:sz="0" w:space="0" w:color="auto"/>
        <w:right w:val="none" w:sz="0" w:space="0" w:color="auto"/>
      </w:divBdr>
    </w:div>
    <w:div w:id="1640726003">
      <w:bodyDiv w:val="1"/>
      <w:marLeft w:val="0"/>
      <w:marRight w:val="0"/>
      <w:marTop w:val="0"/>
      <w:marBottom w:val="0"/>
      <w:divBdr>
        <w:top w:val="none" w:sz="0" w:space="0" w:color="auto"/>
        <w:left w:val="none" w:sz="0" w:space="0" w:color="auto"/>
        <w:bottom w:val="none" w:sz="0" w:space="0" w:color="auto"/>
        <w:right w:val="none" w:sz="0" w:space="0" w:color="auto"/>
      </w:divBdr>
    </w:div>
    <w:div w:id="1642533846">
      <w:bodyDiv w:val="1"/>
      <w:marLeft w:val="0"/>
      <w:marRight w:val="0"/>
      <w:marTop w:val="0"/>
      <w:marBottom w:val="0"/>
      <w:divBdr>
        <w:top w:val="none" w:sz="0" w:space="0" w:color="auto"/>
        <w:left w:val="none" w:sz="0" w:space="0" w:color="auto"/>
        <w:bottom w:val="none" w:sz="0" w:space="0" w:color="auto"/>
        <w:right w:val="none" w:sz="0" w:space="0" w:color="auto"/>
      </w:divBdr>
    </w:div>
    <w:div w:id="1647004855">
      <w:bodyDiv w:val="1"/>
      <w:marLeft w:val="0"/>
      <w:marRight w:val="0"/>
      <w:marTop w:val="0"/>
      <w:marBottom w:val="0"/>
      <w:divBdr>
        <w:top w:val="none" w:sz="0" w:space="0" w:color="auto"/>
        <w:left w:val="none" w:sz="0" w:space="0" w:color="auto"/>
        <w:bottom w:val="none" w:sz="0" w:space="0" w:color="auto"/>
        <w:right w:val="none" w:sz="0" w:space="0" w:color="auto"/>
      </w:divBdr>
    </w:div>
    <w:div w:id="1650590433">
      <w:bodyDiv w:val="1"/>
      <w:marLeft w:val="0"/>
      <w:marRight w:val="0"/>
      <w:marTop w:val="0"/>
      <w:marBottom w:val="0"/>
      <w:divBdr>
        <w:top w:val="none" w:sz="0" w:space="0" w:color="auto"/>
        <w:left w:val="none" w:sz="0" w:space="0" w:color="auto"/>
        <w:bottom w:val="none" w:sz="0" w:space="0" w:color="auto"/>
        <w:right w:val="none" w:sz="0" w:space="0" w:color="auto"/>
      </w:divBdr>
    </w:div>
    <w:div w:id="1651863203">
      <w:bodyDiv w:val="1"/>
      <w:marLeft w:val="0"/>
      <w:marRight w:val="0"/>
      <w:marTop w:val="0"/>
      <w:marBottom w:val="0"/>
      <w:divBdr>
        <w:top w:val="none" w:sz="0" w:space="0" w:color="auto"/>
        <w:left w:val="none" w:sz="0" w:space="0" w:color="auto"/>
        <w:bottom w:val="none" w:sz="0" w:space="0" w:color="auto"/>
        <w:right w:val="none" w:sz="0" w:space="0" w:color="auto"/>
      </w:divBdr>
    </w:div>
    <w:div w:id="1651907481">
      <w:bodyDiv w:val="1"/>
      <w:marLeft w:val="0"/>
      <w:marRight w:val="0"/>
      <w:marTop w:val="0"/>
      <w:marBottom w:val="0"/>
      <w:divBdr>
        <w:top w:val="none" w:sz="0" w:space="0" w:color="auto"/>
        <w:left w:val="none" w:sz="0" w:space="0" w:color="auto"/>
        <w:bottom w:val="none" w:sz="0" w:space="0" w:color="auto"/>
        <w:right w:val="none" w:sz="0" w:space="0" w:color="auto"/>
      </w:divBdr>
    </w:div>
    <w:div w:id="1652172663">
      <w:bodyDiv w:val="1"/>
      <w:marLeft w:val="0"/>
      <w:marRight w:val="0"/>
      <w:marTop w:val="0"/>
      <w:marBottom w:val="0"/>
      <w:divBdr>
        <w:top w:val="none" w:sz="0" w:space="0" w:color="auto"/>
        <w:left w:val="none" w:sz="0" w:space="0" w:color="auto"/>
        <w:bottom w:val="none" w:sz="0" w:space="0" w:color="auto"/>
        <w:right w:val="none" w:sz="0" w:space="0" w:color="auto"/>
      </w:divBdr>
    </w:div>
    <w:div w:id="1653558450">
      <w:bodyDiv w:val="1"/>
      <w:marLeft w:val="0"/>
      <w:marRight w:val="0"/>
      <w:marTop w:val="0"/>
      <w:marBottom w:val="0"/>
      <w:divBdr>
        <w:top w:val="none" w:sz="0" w:space="0" w:color="auto"/>
        <w:left w:val="none" w:sz="0" w:space="0" w:color="auto"/>
        <w:bottom w:val="none" w:sz="0" w:space="0" w:color="auto"/>
        <w:right w:val="none" w:sz="0" w:space="0" w:color="auto"/>
      </w:divBdr>
    </w:div>
    <w:div w:id="1653951003">
      <w:bodyDiv w:val="1"/>
      <w:marLeft w:val="0"/>
      <w:marRight w:val="0"/>
      <w:marTop w:val="0"/>
      <w:marBottom w:val="0"/>
      <w:divBdr>
        <w:top w:val="none" w:sz="0" w:space="0" w:color="auto"/>
        <w:left w:val="none" w:sz="0" w:space="0" w:color="auto"/>
        <w:bottom w:val="none" w:sz="0" w:space="0" w:color="auto"/>
        <w:right w:val="none" w:sz="0" w:space="0" w:color="auto"/>
      </w:divBdr>
    </w:div>
    <w:div w:id="1654411542">
      <w:bodyDiv w:val="1"/>
      <w:marLeft w:val="0"/>
      <w:marRight w:val="0"/>
      <w:marTop w:val="0"/>
      <w:marBottom w:val="0"/>
      <w:divBdr>
        <w:top w:val="none" w:sz="0" w:space="0" w:color="auto"/>
        <w:left w:val="none" w:sz="0" w:space="0" w:color="auto"/>
        <w:bottom w:val="none" w:sz="0" w:space="0" w:color="auto"/>
        <w:right w:val="none" w:sz="0" w:space="0" w:color="auto"/>
      </w:divBdr>
    </w:div>
    <w:div w:id="1656686732">
      <w:bodyDiv w:val="1"/>
      <w:marLeft w:val="0"/>
      <w:marRight w:val="0"/>
      <w:marTop w:val="0"/>
      <w:marBottom w:val="0"/>
      <w:divBdr>
        <w:top w:val="none" w:sz="0" w:space="0" w:color="auto"/>
        <w:left w:val="none" w:sz="0" w:space="0" w:color="auto"/>
        <w:bottom w:val="none" w:sz="0" w:space="0" w:color="auto"/>
        <w:right w:val="none" w:sz="0" w:space="0" w:color="auto"/>
      </w:divBdr>
    </w:div>
    <w:div w:id="1659383911">
      <w:bodyDiv w:val="1"/>
      <w:marLeft w:val="0"/>
      <w:marRight w:val="0"/>
      <w:marTop w:val="0"/>
      <w:marBottom w:val="0"/>
      <w:divBdr>
        <w:top w:val="none" w:sz="0" w:space="0" w:color="auto"/>
        <w:left w:val="none" w:sz="0" w:space="0" w:color="auto"/>
        <w:bottom w:val="none" w:sz="0" w:space="0" w:color="auto"/>
        <w:right w:val="none" w:sz="0" w:space="0" w:color="auto"/>
      </w:divBdr>
    </w:div>
    <w:div w:id="1661035838">
      <w:bodyDiv w:val="1"/>
      <w:marLeft w:val="0"/>
      <w:marRight w:val="0"/>
      <w:marTop w:val="0"/>
      <w:marBottom w:val="0"/>
      <w:divBdr>
        <w:top w:val="none" w:sz="0" w:space="0" w:color="auto"/>
        <w:left w:val="none" w:sz="0" w:space="0" w:color="auto"/>
        <w:bottom w:val="none" w:sz="0" w:space="0" w:color="auto"/>
        <w:right w:val="none" w:sz="0" w:space="0" w:color="auto"/>
      </w:divBdr>
    </w:div>
    <w:div w:id="1666200820">
      <w:bodyDiv w:val="1"/>
      <w:marLeft w:val="0"/>
      <w:marRight w:val="0"/>
      <w:marTop w:val="0"/>
      <w:marBottom w:val="0"/>
      <w:divBdr>
        <w:top w:val="none" w:sz="0" w:space="0" w:color="auto"/>
        <w:left w:val="none" w:sz="0" w:space="0" w:color="auto"/>
        <w:bottom w:val="none" w:sz="0" w:space="0" w:color="auto"/>
        <w:right w:val="none" w:sz="0" w:space="0" w:color="auto"/>
      </w:divBdr>
    </w:div>
    <w:div w:id="1674607782">
      <w:bodyDiv w:val="1"/>
      <w:marLeft w:val="0"/>
      <w:marRight w:val="0"/>
      <w:marTop w:val="0"/>
      <w:marBottom w:val="0"/>
      <w:divBdr>
        <w:top w:val="none" w:sz="0" w:space="0" w:color="auto"/>
        <w:left w:val="none" w:sz="0" w:space="0" w:color="auto"/>
        <w:bottom w:val="none" w:sz="0" w:space="0" w:color="auto"/>
        <w:right w:val="none" w:sz="0" w:space="0" w:color="auto"/>
      </w:divBdr>
    </w:div>
    <w:div w:id="1674642769">
      <w:bodyDiv w:val="1"/>
      <w:marLeft w:val="0"/>
      <w:marRight w:val="0"/>
      <w:marTop w:val="0"/>
      <w:marBottom w:val="0"/>
      <w:divBdr>
        <w:top w:val="none" w:sz="0" w:space="0" w:color="auto"/>
        <w:left w:val="none" w:sz="0" w:space="0" w:color="auto"/>
        <w:bottom w:val="none" w:sz="0" w:space="0" w:color="auto"/>
        <w:right w:val="none" w:sz="0" w:space="0" w:color="auto"/>
      </w:divBdr>
    </w:div>
    <w:div w:id="1675179219">
      <w:bodyDiv w:val="1"/>
      <w:marLeft w:val="0"/>
      <w:marRight w:val="0"/>
      <w:marTop w:val="0"/>
      <w:marBottom w:val="0"/>
      <w:divBdr>
        <w:top w:val="none" w:sz="0" w:space="0" w:color="auto"/>
        <w:left w:val="none" w:sz="0" w:space="0" w:color="auto"/>
        <w:bottom w:val="none" w:sz="0" w:space="0" w:color="auto"/>
        <w:right w:val="none" w:sz="0" w:space="0" w:color="auto"/>
      </w:divBdr>
    </w:div>
    <w:div w:id="1675952832">
      <w:bodyDiv w:val="1"/>
      <w:marLeft w:val="0"/>
      <w:marRight w:val="0"/>
      <w:marTop w:val="0"/>
      <w:marBottom w:val="0"/>
      <w:divBdr>
        <w:top w:val="none" w:sz="0" w:space="0" w:color="auto"/>
        <w:left w:val="none" w:sz="0" w:space="0" w:color="auto"/>
        <w:bottom w:val="none" w:sz="0" w:space="0" w:color="auto"/>
        <w:right w:val="none" w:sz="0" w:space="0" w:color="auto"/>
      </w:divBdr>
    </w:div>
    <w:div w:id="1676612233">
      <w:bodyDiv w:val="1"/>
      <w:marLeft w:val="0"/>
      <w:marRight w:val="0"/>
      <w:marTop w:val="0"/>
      <w:marBottom w:val="0"/>
      <w:divBdr>
        <w:top w:val="none" w:sz="0" w:space="0" w:color="auto"/>
        <w:left w:val="none" w:sz="0" w:space="0" w:color="auto"/>
        <w:bottom w:val="none" w:sz="0" w:space="0" w:color="auto"/>
        <w:right w:val="none" w:sz="0" w:space="0" w:color="auto"/>
      </w:divBdr>
    </w:div>
    <w:div w:id="1693263308">
      <w:bodyDiv w:val="1"/>
      <w:marLeft w:val="0"/>
      <w:marRight w:val="0"/>
      <w:marTop w:val="0"/>
      <w:marBottom w:val="0"/>
      <w:divBdr>
        <w:top w:val="none" w:sz="0" w:space="0" w:color="auto"/>
        <w:left w:val="none" w:sz="0" w:space="0" w:color="auto"/>
        <w:bottom w:val="none" w:sz="0" w:space="0" w:color="auto"/>
        <w:right w:val="none" w:sz="0" w:space="0" w:color="auto"/>
      </w:divBdr>
    </w:div>
    <w:div w:id="1693921707">
      <w:bodyDiv w:val="1"/>
      <w:marLeft w:val="0"/>
      <w:marRight w:val="0"/>
      <w:marTop w:val="0"/>
      <w:marBottom w:val="0"/>
      <w:divBdr>
        <w:top w:val="none" w:sz="0" w:space="0" w:color="auto"/>
        <w:left w:val="none" w:sz="0" w:space="0" w:color="auto"/>
        <w:bottom w:val="none" w:sz="0" w:space="0" w:color="auto"/>
        <w:right w:val="none" w:sz="0" w:space="0" w:color="auto"/>
      </w:divBdr>
    </w:div>
    <w:div w:id="1699041259">
      <w:bodyDiv w:val="1"/>
      <w:marLeft w:val="0"/>
      <w:marRight w:val="0"/>
      <w:marTop w:val="0"/>
      <w:marBottom w:val="0"/>
      <w:divBdr>
        <w:top w:val="none" w:sz="0" w:space="0" w:color="auto"/>
        <w:left w:val="none" w:sz="0" w:space="0" w:color="auto"/>
        <w:bottom w:val="none" w:sz="0" w:space="0" w:color="auto"/>
        <w:right w:val="none" w:sz="0" w:space="0" w:color="auto"/>
      </w:divBdr>
    </w:div>
    <w:div w:id="1701979427">
      <w:bodyDiv w:val="1"/>
      <w:marLeft w:val="0"/>
      <w:marRight w:val="0"/>
      <w:marTop w:val="0"/>
      <w:marBottom w:val="0"/>
      <w:divBdr>
        <w:top w:val="none" w:sz="0" w:space="0" w:color="auto"/>
        <w:left w:val="none" w:sz="0" w:space="0" w:color="auto"/>
        <w:bottom w:val="none" w:sz="0" w:space="0" w:color="auto"/>
        <w:right w:val="none" w:sz="0" w:space="0" w:color="auto"/>
      </w:divBdr>
    </w:div>
    <w:div w:id="1702710319">
      <w:bodyDiv w:val="1"/>
      <w:marLeft w:val="0"/>
      <w:marRight w:val="0"/>
      <w:marTop w:val="0"/>
      <w:marBottom w:val="0"/>
      <w:divBdr>
        <w:top w:val="none" w:sz="0" w:space="0" w:color="auto"/>
        <w:left w:val="none" w:sz="0" w:space="0" w:color="auto"/>
        <w:bottom w:val="none" w:sz="0" w:space="0" w:color="auto"/>
        <w:right w:val="none" w:sz="0" w:space="0" w:color="auto"/>
      </w:divBdr>
    </w:div>
    <w:div w:id="1708096026">
      <w:bodyDiv w:val="1"/>
      <w:marLeft w:val="0"/>
      <w:marRight w:val="0"/>
      <w:marTop w:val="0"/>
      <w:marBottom w:val="0"/>
      <w:divBdr>
        <w:top w:val="none" w:sz="0" w:space="0" w:color="auto"/>
        <w:left w:val="none" w:sz="0" w:space="0" w:color="auto"/>
        <w:bottom w:val="none" w:sz="0" w:space="0" w:color="auto"/>
        <w:right w:val="none" w:sz="0" w:space="0" w:color="auto"/>
      </w:divBdr>
    </w:div>
    <w:div w:id="1711027807">
      <w:bodyDiv w:val="1"/>
      <w:marLeft w:val="0"/>
      <w:marRight w:val="0"/>
      <w:marTop w:val="0"/>
      <w:marBottom w:val="0"/>
      <w:divBdr>
        <w:top w:val="none" w:sz="0" w:space="0" w:color="auto"/>
        <w:left w:val="none" w:sz="0" w:space="0" w:color="auto"/>
        <w:bottom w:val="none" w:sz="0" w:space="0" w:color="auto"/>
        <w:right w:val="none" w:sz="0" w:space="0" w:color="auto"/>
      </w:divBdr>
    </w:div>
    <w:div w:id="1711756975">
      <w:bodyDiv w:val="1"/>
      <w:marLeft w:val="0"/>
      <w:marRight w:val="0"/>
      <w:marTop w:val="0"/>
      <w:marBottom w:val="0"/>
      <w:divBdr>
        <w:top w:val="none" w:sz="0" w:space="0" w:color="auto"/>
        <w:left w:val="none" w:sz="0" w:space="0" w:color="auto"/>
        <w:bottom w:val="none" w:sz="0" w:space="0" w:color="auto"/>
        <w:right w:val="none" w:sz="0" w:space="0" w:color="auto"/>
      </w:divBdr>
    </w:div>
    <w:div w:id="1713113159">
      <w:bodyDiv w:val="1"/>
      <w:marLeft w:val="0"/>
      <w:marRight w:val="0"/>
      <w:marTop w:val="0"/>
      <w:marBottom w:val="0"/>
      <w:divBdr>
        <w:top w:val="none" w:sz="0" w:space="0" w:color="auto"/>
        <w:left w:val="none" w:sz="0" w:space="0" w:color="auto"/>
        <w:bottom w:val="none" w:sz="0" w:space="0" w:color="auto"/>
        <w:right w:val="none" w:sz="0" w:space="0" w:color="auto"/>
      </w:divBdr>
    </w:div>
    <w:div w:id="1713187179">
      <w:bodyDiv w:val="1"/>
      <w:marLeft w:val="0"/>
      <w:marRight w:val="0"/>
      <w:marTop w:val="0"/>
      <w:marBottom w:val="0"/>
      <w:divBdr>
        <w:top w:val="none" w:sz="0" w:space="0" w:color="auto"/>
        <w:left w:val="none" w:sz="0" w:space="0" w:color="auto"/>
        <w:bottom w:val="none" w:sz="0" w:space="0" w:color="auto"/>
        <w:right w:val="none" w:sz="0" w:space="0" w:color="auto"/>
      </w:divBdr>
    </w:div>
    <w:div w:id="1714118282">
      <w:bodyDiv w:val="1"/>
      <w:marLeft w:val="0"/>
      <w:marRight w:val="0"/>
      <w:marTop w:val="0"/>
      <w:marBottom w:val="0"/>
      <w:divBdr>
        <w:top w:val="none" w:sz="0" w:space="0" w:color="auto"/>
        <w:left w:val="none" w:sz="0" w:space="0" w:color="auto"/>
        <w:bottom w:val="none" w:sz="0" w:space="0" w:color="auto"/>
        <w:right w:val="none" w:sz="0" w:space="0" w:color="auto"/>
      </w:divBdr>
    </w:div>
    <w:div w:id="1715807564">
      <w:bodyDiv w:val="1"/>
      <w:marLeft w:val="0"/>
      <w:marRight w:val="0"/>
      <w:marTop w:val="0"/>
      <w:marBottom w:val="0"/>
      <w:divBdr>
        <w:top w:val="none" w:sz="0" w:space="0" w:color="auto"/>
        <w:left w:val="none" w:sz="0" w:space="0" w:color="auto"/>
        <w:bottom w:val="none" w:sz="0" w:space="0" w:color="auto"/>
        <w:right w:val="none" w:sz="0" w:space="0" w:color="auto"/>
      </w:divBdr>
    </w:div>
    <w:div w:id="1718820959">
      <w:bodyDiv w:val="1"/>
      <w:marLeft w:val="0"/>
      <w:marRight w:val="0"/>
      <w:marTop w:val="0"/>
      <w:marBottom w:val="0"/>
      <w:divBdr>
        <w:top w:val="none" w:sz="0" w:space="0" w:color="auto"/>
        <w:left w:val="none" w:sz="0" w:space="0" w:color="auto"/>
        <w:bottom w:val="none" w:sz="0" w:space="0" w:color="auto"/>
        <w:right w:val="none" w:sz="0" w:space="0" w:color="auto"/>
      </w:divBdr>
    </w:div>
    <w:div w:id="1722747525">
      <w:bodyDiv w:val="1"/>
      <w:marLeft w:val="0"/>
      <w:marRight w:val="0"/>
      <w:marTop w:val="0"/>
      <w:marBottom w:val="0"/>
      <w:divBdr>
        <w:top w:val="none" w:sz="0" w:space="0" w:color="auto"/>
        <w:left w:val="none" w:sz="0" w:space="0" w:color="auto"/>
        <w:bottom w:val="none" w:sz="0" w:space="0" w:color="auto"/>
        <w:right w:val="none" w:sz="0" w:space="0" w:color="auto"/>
      </w:divBdr>
    </w:div>
    <w:div w:id="1725594458">
      <w:bodyDiv w:val="1"/>
      <w:marLeft w:val="0"/>
      <w:marRight w:val="0"/>
      <w:marTop w:val="0"/>
      <w:marBottom w:val="0"/>
      <w:divBdr>
        <w:top w:val="none" w:sz="0" w:space="0" w:color="auto"/>
        <w:left w:val="none" w:sz="0" w:space="0" w:color="auto"/>
        <w:bottom w:val="none" w:sz="0" w:space="0" w:color="auto"/>
        <w:right w:val="none" w:sz="0" w:space="0" w:color="auto"/>
      </w:divBdr>
    </w:div>
    <w:div w:id="1725912369">
      <w:bodyDiv w:val="1"/>
      <w:marLeft w:val="0"/>
      <w:marRight w:val="0"/>
      <w:marTop w:val="0"/>
      <w:marBottom w:val="0"/>
      <w:divBdr>
        <w:top w:val="none" w:sz="0" w:space="0" w:color="auto"/>
        <w:left w:val="none" w:sz="0" w:space="0" w:color="auto"/>
        <w:bottom w:val="none" w:sz="0" w:space="0" w:color="auto"/>
        <w:right w:val="none" w:sz="0" w:space="0" w:color="auto"/>
      </w:divBdr>
    </w:div>
    <w:div w:id="1726876674">
      <w:bodyDiv w:val="1"/>
      <w:marLeft w:val="0"/>
      <w:marRight w:val="0"/>
      <w:marTop w:val="0"/>
      <w:marBottom w:val="0"/>
      <w:divBdr>
        <w:top w:val="none" w:sz="0" w:space="0" w:color="auto"/>
        <w:left w:val="none" w:sz="0" w:space="0" w:color="auto"/>
        <w:bottom w:val="none" w:sz="0" w:space="0" w:color="auto"/>
        <w:right w:val="none" w:sz="0" w:space="0" w:color="auto"/>
      </w:divBdr>
    </w:div>
    <w:div w:id="1733458764">
      <w:bodyDiv w:val="1"/>
      <w:marLeft w:val="0"/>
      <w:marRight w:val="0"/>
      <w:marTop w:val="0"/>
      <w:marBottom w:val="0"/>
      <w:divBdr>
        <w:top w:val="none" w:sz="0" w:space="0" w:color="auto"/>
        <w:left w:val="none" w:sz="0" w:space="0" w:color="auto"/>
        <w:bottom w:val="none" w:sz="0" w:space="0" w:color="auto"/>
        <w:right w:val="none" w:sz="0" w:space="0" w:color="auto"/>
      </w:divBdr>
    </w:div>
    <w:div w:id="1734037742">
      <w:bodyDiv w:val="1"/>
      <w:marLeft w:val="0"/>
      <w:marRight w:val="0"/>
      <w:marTop w:val="0"/>
      <w:marBottom w:val="0"/>
      <w:divBdr>
        <w:top w:val="none" w:sz="0" w:space="0" w:color="auto"/>
        <w:left w:val="none" w:sz="0" w:space="0" w:color="auto"/>
        <w:bottom w:val="none" w:sz="0" w:space="0" w:color="auto"/>
        <w:right w:val="none" w:sz="0" w:space="0" w:color="auto"/>
      </w:divBdr>
    </w:div>
    <w:div w:id="1736318780">
      <w:bodyDiv w:val="1"/>
      <w:marLeft w:val="0"/>
      <w:marRight w:val="0"/>
      <w:marTop w:val="0"/>
      <w:marBottom w:val="0"/>
      <w:divBdr>
        <w:top w:val="none" w:sz="0" w:space="0" w:color="auto"/>
        <w:left w:val="none" w:sz="0" w:space="0" w:color="auto"/>
        <w:bottom w:val="none" w:sz="0" w:space="0" w:color="auto"/>
        <w:right w:val="none" w:sz="0" w:space="0" w:color="auto"/>
      </w:divBdr>
    </w:div>
    <w:div w:id="1738089457">
      <w:bodyDiv w:val="1"/>
      <w:marLeft w:val="0"/>
      <w:marRight w:val="0"/>
      <w:marTop w:val="0"/>
      <w:marBottom w:val="0"/>
      <w:divBdr>
        <w:top w:val="none" w:sz="0" w:space="0" w:color="auto"/>
        <w:left w:val="none" w:sz="0" w:space="0" w:color="auto"/>
        <w:bottom w:val="none" w:sz="0" w:space="0" w:color="auto"/>
        <w:right w:val="none" w:sz="0" w:space="0" w:color="auto"/>
      </w:divBdr>
    </w:div>
    <w:div w:id="1738941205">
      <w:bodyDiv w:val="1"/>
      <w:marLeft w:val="0"/>
      <w:marRight w:val="0"/>
      <w:marTop w:val="0"/>
      <w:marBottom w:val="0"/>
      <w:divBdr>
        <w:top w:val="none" w:sz="0" w:space="0" w:color="auto"/>
        <w:left w:val="none" w:sz="0" w:space="0" w:color="auto"/>
        <w:bottom w:val="none" w:sz="0" w:space="0" w:color="auto"/>
        <w:right w:val="none" w:sz="0" w:space="0" w:color="auto"/>
      </w:divBdr>
    </w:div>
    <w:div w:id="1740011355">
      <w:bodyDiv w:val="1"/>
      <w:marLeft w:val="0"/>
      <w:marRight w:val="0"/>
      <w:marTop w:val="0"/>
      <w:marBottom w:val="0"/>
      <w:divBdr>
        <w:top w:val="none" w:sz="0" w:space="0" w:color="auto"/>
        <w:left w:val="none" w:sz="0" w:space="0" w:color="auto"/>
        <w:bottom w:val="none" w:sz="0" w:space="0" w:color="auto"/>
        <w:right w:val="none" w:sz="0" w:space="0" w:color="auto"/>
      </w:divBdr>
    </w:div>
    <w:div w:id="1740012962">
      <w:bodyDiv w:val="1"/>
      <w:marLeft w:val="0"/>
      <w:marRight w:val="0"/>
      <w:marTop w:val="0"/>
      <w:marBottom w:val="0"/>
      <w:divBdr>
        <w:top w:val="none" w:sz="0" w:space="0" w:color="auto"/>
        <w:left w:val="none" w:sz="0" w:space="0" w:color="auto"/>
        <w:bottom w:val="none" w:sz="0" w:space="0" w:color="auto"/>
        <w:right w:val="none" w:sz="0" w:space="0" w:color="auto"/>
      </w:divBdr>
    </w:div>
    <w:div w:id="1751275028">
      <w:bodyDiv w:val="1"/>
      <w:marLeft w:val="0"/>
      <w:marRight w:val="0"/>
      <w:marTop w:val="0"/>
      <w:marBottom w:val="0"/>
      <w:divBdr>
        <w:top w:val="none" w:sz="0" w:space="0" w:color="auto"/>
        <w:left w:val="none" w:sz="0" w:space="0" w:color="auto"/>
        <w:bottom w:val="none" w:sz="0" w:space="0" w:color="auto"/>
        <w:right w:val="none" w:sz="0" w:space="0" w:color="auto"/>
      </w:divBdr>
    </w:div>
    <w:div w:id="1758015329">
      <w:bodyDiv w:val="1"/>
      <w:marLeft w:val="0"/>
      <w:marRight w:val="0"/>
      <w:marTop w:val="0"/>
      <w:marBottom w:val="0"/>
      <w:divBdr>
        <w:top w:val="none" w:sz="0" w:space="0" w:color="auto"/>
        <w:left w:val="none" w:sz="0" w:space="0" w:color="auto"/>
        <w:bottom w:val="none" w:sz="0" w:space="0" w:color="auto"/>
        <w:right w:val="none" w:sz="0" w:space="0" w:color="auto"/>
      </w:divBdr>
    </w:div>
    <w:div w:id="1759132875">
      <w:bodyDiv w:val="1"/>
      <w:marLeft w:val="0"/>
      <w:marRight w:val="0"/>
      <w:marTop w:val="0"/>
      <w:marBottom w:val="0"/>
      <w:divBdr>
        <w:top w:val="none" w:sz="0" w:space="0" w:color="auto"/>
        <w:left w:val="none" w:sz="0" w:space="0" w:color="auto"/>
        <w:bottom w:val="none" w:sz="0" w:space="0" w:color="auto"/>
        <w:right w:val="none" w:sz="0" w:space="0" w:color="auto"/>
      </w:divBdr>
    </w:div>
    <w:div w:id="1766879623">
      <w:bodyDiv w:val="1"/>
      <w:marLeft w:val="0"/>
      <w:marRight w:val="0"/>
      <w:marTop w:val="0"/>
      <w:marBottom w:val="0"/>
      <w:divBdr>
        <w:top w:val="none" w:sz="0" w:space="0" w:color="auto"/>
        <w:left w:val="none" w:sz="0" w:space="0" w:color="auto"/>
        <w:bottom w:val="none" w:sz="0" w:space="0" w:color="auto"/>
        <w:right w:val="none" w:sz="0" w:space="0" w:color="auto"/>
      </w:divBdr>
    </w:div>
    <w:div w:id="1769540485">
      <w:bodyDiv w:val="1"/>
      <w:marLeft w:val="0"/>
      <w:marRight w:val="0"/>
      <w:marTop w:val="0"/>
      <w:marBottom w:val="0"/>
      <w:divBdr>
        <w:top w:val="none" w:sz="0" w:space="0" w:color="auto"/>
        <w:left w:val="none" w:sz="0" w:space="0" w:color="auto"/>
        <w:bottom w:val="none" w:sz="0" w:space="0" w:color="auto"/>
        <w:right w:val="none" w:sz="0" w:space="0" w:color="auto"/>
      </w:divBdr>
    </w:div>
    <w:div w:id="1772508846">
      <w:bodyDiv w:val="1"/>
      <w:marLeft w:val="0"/>
      <w:marRight w:val="0"/>
      <w:marTop w:val="0"/>
      <w:marBottom w:val="0"/>
      <w:divBdr>
        <w:top w:val="none" w:sz="0" w:space="0" w:color="auto"/>
        <w:left w:val="none" w:sz="0" w:space="0" w:color="auto"/>
        <w:bottom w:val="none" w:sz="0" w:space="0" w:color="auto"/>
        <w:right w:val="none" w:sz="0" w:space="0" w:color="auto"/>
      </w:divBdr>
    </w:div>
    <w:div w:id="1773746105">
      <w:bodyDiv w:val="1"/>
      <w:marLeft w:val="0"/>
      <w:marRight w:val="0"/>
      <w:marTop w:val="0"/>
      <w:marBottom w:val="0"/>
      <w:divBdr>
        <w:top w:val="none" w:sz="0" w:space="0" w:color="auto"/>
        <w:left w:val="none" w:sz="0" w:space="0" w:color="auto"/>
        <w:bottom w:val="none" w:sz="0" w:space="0" w:color="auto"/>
        <w:right w:val="none" w:sz="0" w:space="0" w:color="auto"/>
      </w:divBdr>
    </w:div>
    <w:div w:id="1774395088">
      <w:bodyDiv w:val="1"/>
      <w:marLeft w:val="0"/>
      <w:marRight w:val="0"/>
      <w:marTop w:val="0"/>
      <w:marBottom w:val="0"/>
      <w:divBdr>
        <w:top w:val="none" w:sz="0" w:space="0" w:color="auto"/>
        <w:left w:val="none" w:sz="0" w:space="0" w:color="auto"/>
        <w:bottom w:val="none" w:sz="0" w:space="0" w:color="auto"/>
        <w:right w:val="none" w:sz="0" w:space="0" w:color="auto"/>
      </w:divBdr>
    </w:div>
    <w:div w:id="1777360862">
      <w:bodyDiv w:val="1"/>
      <w:marLeft w:val="0"/>
      <w:marRight w:val="0"/>
      <w:marTop w:val="0"/>
      <w:marBottom w:val="0"/>
      <w:divBdr>
        <w:top w:val="none" w:sz="0" w:space="0" w:color="auto"/>
        <w:left w:val="none" w:sz="0" w:space="0" w:color="auto"/>
        <w:bottom w:val="none" w:sz="0" w:space="0" w:color="auto"/>
        <w:right w:val="none" w:sz="0" w:space="0" w:color="auto"/>
      </w:divBdr>
    </w:div>
    <w:div w:id="1779064188">
      <w:bodyDiv w:val="1"/>
      <w:marLeft w:val="0"/>
      <w:marRight w:val="0"/>
      <w:marTop w:val="0"/>
      <w:marBottom w:val="0"/>
      <w:divBdr>
        <w:top w:val="none" w:sz="0" w:space="0" w:color="auto"/>
        <w:left w:val="none" w:sz="0" w:space="0" w:color="auto"/>
        <w:bottom w:val="none" w:sz="0" w:space="0" w:color="auto"/>
        <w:right w:val="none" w:sz="0" w:space="0" w:color="auto"/>
      </w:divBdr>
    </w:div>
    <w:div w:id="1785921742">
      <w:bodyDiv w:val="1"/>
      <w:marLeft w:val="0"/>
      <w:marRight w:val="0"/>
      <w:marTop w:val="0"/>
      <w:marBottom w:val="0"/>
      <w:divBdr>
        <w:top w:val="none" w:sz="0" w:space="0" w:color="auto"/>
        <w:left w:val="none" w:sz="0" w:space="0" w:color="auto"/>
        <w:bottom w:val="none" w:sz="0" w:space="0" w:color="auto"/>
        <w:right w:val="none" w:sz="0" w:space="0" w:color="auto"/>
      </w:divBdr>
    </w:div>
    <w:div w:id="1787625533">
      <w:bodyDiv w:val="1"/>
      <w:marLeft w:val="0"/>
      <w:marRight w:val="0"/>
      <w:marTop w:val="0"/>
      <w:marBottom w:val="0"/>
      <w:divBdr>
        <w:top w:val="none" w:sz="0" w:space="0" w:color="auto"/>
        <w:left w:val="none" w:sz="0" w:space="0" w:color="auto"/>
        <w:bottom w:val="none" w:sz="0" w:space="0" w:color="auto"/>
        <w:right w:val="none" w:sz="0" w:space="0" w:color="auto"/>
      </w:divBdr>
    </w:div>
    <w:div w:id="1793472079">
      <w:bodyDiv w:val="1"/>
      <w:marLeft w:val="0"/>
      <w:marRight w:val="0"/>
      <w:marTop w:val="0"/>
      <w:marBottom w:val="0"/>
      <w:divBdr>
        <w:top w:val="none" w:sz="0" w:space="0" w:color="auto"/>
        <w:left w:val="none" w:sz="0" w:space="0" w:color="auto"/>
        <w:bottom w:val="none" w:sz="0" w:space="0" w:color="auto"/>
        <w:right w:val="none" w:sz="0" w:space="0" w:color="auto"/>
      </w:divBdr>
    </w:div>
    <w:div w:id="1795126430">
      <w:bodyDiv w:val="1"/>
      <w:marLeft w:val="0"/>
      <w:marRight w:val="0"/>
      <w:marTop w:val="0"/>
      <w:marBottom w:val="0"/>
      <w:divBdr>
        <w:top w:val="none" w:sz="0" w:space="0" w:color="auto"/>
        <w:left w:val="none" w:sz="0" w:space="0" w:color="auto"/>
        <w:bottom w:val="none" w:sz="0" w:space="0" w:color="auto"/>
        <w:right w:val="none" w:sz="0" w:space="0" w:color="auto"/>
      </w:divBdr>
    </w:div>
    <w:div w:id="1798063902">
      <w:bodyDiv w:val="1"/>
      <w:marLeft w:val="0"/>
      <w:marRight w:val="0"/>
      <w:marTop w:val="0"/>
      <w:marBottom w:val="0"/>
      <w:divBdr>
        <w:top w:val="none" w:sz="0" w:space="0" w:color="auto"/>
        <w:left w:val="none" w:sz="0" w:space="0" w:color="auto"/>
        <w:bottom w:val="none" w:sz="0" w:space="0" w:color="auto"/>
        <w:right w:val="none" w:sz="0" w:space="0" w:color="auto"/>
      </w:divBdr>
    </w:div>
    <w:div w:id="1799488175">
      <w:bodyDiv w:val="1"/>
      <w:marLeft w:val="0"/>
      <w:marRight w:val="0"/>
      <w:marTop w:val="0"/>
      <w:marBottom w:val="0"/>
      <w:divBdr>
        <w:top w:val="none" w:sz="0" w:space="0" w:color="auto"/>
        <w:left w:val="none" w:sz="0" w:space="0" w:color="auto"/>
        <w:bottom w:val="none" w:sz="0" w:space="0" w:color="auto"/>
        <w:right w:val="none" w:sz="0" w:space="0" w:color="auto"/>
      </w:divBdr>
    </w:div>
    <w:div w:id="1800147974">
      <w:bodyDiv w:val="1"/>
      <w:marLeft w:val="0"/>
      <w:marRight w:val="0"/>
      <w:marTop w:val="0"/>
      <w:marBottom w:val="0"/>
      <w:divBdr>
        <w:top w:val="none" w:sz="0" w:space="0" w:color="auto"/>
        <w:left w:val="none" w:sz="0" w:space="0" w:color="auto"/>
        <w:bottom w:val="none" w:sz="0" w:space="0" w:color="auto"/>
        <w:right w:val="none" w:sz="0" w:space="0" w:color="auto"/>
      </w:divBdr>
    </w:div>
    <w:div w:id="1800610588">
      <w:bodyDiv w:val="1"/>
      <w:marLeft w:val="0"/>
      <w:marRight w:val="0"/>
      <w:marTop w:val="0"/>
      <w:marBottom w:val="0"/>
      <w:divBdr>
        <w:top w:val="none" w:sz="0" w:space="0" w:color="auto"/>
        <w:left w:val="none" w:sz="0" w:space="0" w:color="auto"/>
        <w:bottom w:val="none" w:sz="0" w:space="0" w:color="auto"/>
        <w:right w:val="none" w:sz="0" w:space="0" w:color="auto"/>
      </w:divBdr>
    </w:div>
    <w:div w:id="1800875154">
      <w:bodyDiv w:val="1"/>
      <w:marLeft w:val="0"/>
      <w:marRight w:val="0"/>
      <w:marTop w:val="0"/>
      <w:marBottom w:val="0"/>
      <w:divBdr>
        <w:top w:val="none" w:sz="0" w:space="0" w:color="auto"/>
        <w:left w:val="none" w:sz="0" w:space="0" w:color="auto"/>
        <w:bottom w:val="none" w:sz="0" w:space="0" w:color="auto"/>
        <w:right w:val="none" w:sz="0" w:space="0" w:color="auto"/>
      </w:divBdr>
    </w:div>
    <w:div w:id="1802383893">
      <w:bodyDiv w:val="1"/>
      <w:marLeft w:val="0"/>
      <w:marRight w:val="0"/>
      <w:marTop w:val="0"/>
      <w:marBottom w:val="0"/>
      <w:divBdr>
        <w:top w:val="none" w:sz="0" w:space="0" w:color="auto"/>
        <w:left w:val="none" w:sz="0" w:space="0" w:color="auto"/>
        <w:bottom w:val="none" w:sz="0" w:space="0" w:color="auto"/>
        <w:right w:val="none" w:sz="0" w:space="0" w:color="auto"/>
      </w:divBdr>
    </w:div>
    <w:div w:id="1803232917">
      <w:bodyDiv w:val="1"/>
      <w:marLeft w:val="0"/>
      <w:marRight w:val="0"/>
      <w:marTop w:val="0"/>
      <w:marBottom w:val="0"/>
      <w:divBdr>
        <w:top w:val="none" w:sz="0" w:space="0" w:color="auto"/>
        <w:left w:val="none" w:sz="0" w:space="0" w:color="auto"/>
        <w:bottom w:val="none" w:sz="0" w:space="0" w:color="auto"/>
        <w:right w:val="none" w:sz="0" w:space="0" w:color="auto"/>
      </w:divBdr>
    </w:div>
    <w:div w:id="1803617712">
      <w:bodyDiv w:val="1"/>
      <w:marLeft w:val="0"/>
      <w:marRight w:val="0"/>
      <w:marTop w:val="0"/>
      <w:marBottom w:val="0"/>
      <w:divBdr>
        <w:top w:val="none" w:sz="0" w:space="0" w:color="auto"/>
        <w:left w:val="none" w:sz="0" w:space="0" w:color="auto"/>
        <w:bottom w:val="none" w:sz="0" w:space="0" w:color="auto"/>
        <w:right w:val="none" w:sz="0" w:space="0" w:color="auto"/>
      </w:divBdr>
    </w:div>
    <w:div w:id="1804691916">
      <w:bodyDiv w:val="1"/>
      <w:marLeft w:val="0"/>
      <w:marRight w:val="0"/>
      <w:marTop w:val="0"/>
      <w:marBottom w:val="0"/>
      <w:divBdr>
        <w:top w:val="none" w:sz="0" w:space="0" w:color="auto"/>
        <w:left w:val="none" w:sz="0" w:space="0" w:color="auto"/>
        <w:bottom w:val="none" w:sz="0" w:space="0" w:color="auto"/>
        <w:right w:val="none" w:sz="0" w:space="0" w:color="auto"/>
      </w:divBdr>
    </w:div>
    <w:div w:id="1807774993">
      <w:bodyDiv w:val="1"/>
      <w:marLeft w:val="0"/>
      <w:marRight w:val="0"/>
      <w:marTop w:val="0"/>
      <w:marBottom w:val="0"/>
      <w:divBdr>
        <w:top w:val="none" w:sz="0" w:space="0" w:color="auto"/>
        <w:left w:val="none" w:sz="0" w:space="0" w:color="auto"/>
        <w:bottom w:val="none" w:sz="0" w:space="0" w:color="auto"/>
        <w:right w:val="none" w:sz="0" w:space="0" w:color="auto"/>
      </w:divBdr>
    </w:div>
    <w:div w:id="1813981194">
      <w:bodyDiv w:val="1"/>
      <w:marLeft w:val="0"/>
      <w:marRight w:val="0"/>
      <w:marTop w:val="0"/>
      <w:marBottom w:val="0"/>
      <w:divBdr>
        <w:top w:val="none" w:sz="0" w:space="0" w:color="auto"/>
        <w:left w:val="none" w:sz="0" w:space="0" w:color="auto"/>
        <w:bottom w:val="none" w:sz="0" w:space="0" w:color="auto"/>
        <w:right w:val="none" w:sz="0" w:space="0" w:color="auto"/>
      </w:divBdr>
    </w:div>
    <w:div w:id="1815760099">
      <w:bodyDiv w:val="1"/>
      <w:marLeft w:val="0"/>
      <w:marRight w:val="0"/>
      <w:marTop w:val="0"/>
      <w:marBottom w:val="0"/>
      <w:divBdr>
        <w:top w:val="none" w:sz="0" w:space="0" w:color="auto"/>
        <w:left w:val="none" w:sz="0" w:space="0" w:color="auto"/>
        <w:bottom w:val="none" w:sz="0" w:space="0" w:color="auto"/>
        <w:right w:val="none" w:sz="0" w:space="0" w:color="auto"/>
      </w:divBdr>
    </w:div>
    <w:div w:id="1824933449">
      <w:bodyDiv w:val="1"/>
      <w:marLeft w:val="0"/>
      <w:marRight w:val="0"/>
      <w:marTop w:val="0"/>
      <w:marBottom w:val="0"/>
      <w:divBdr>
        <w:top w:val="none" w:sz="0" w:space="0" w:color="auto"/>
        <w:left w:val="none" w:sz="0" w:space="0" w:color="auto"/>
        <w:bottom w:val="none" w:sz="0" w:space="0" w:color="auto"/>
        <w:right w:val="none" w:sz="0" w:space="0" w:color="auto"/>
      </w:divBdr>
    </w:div>
    <w:div w:id="1828278299">
      <w:bodyDiv w:val="1"/>
      <w:marLeft w:val="0"/>
      <w:marRight w:val="0"/>
      <w:marTop w:val="0"/>
      <w:marBottom w:val="0"/>
      <w:divBdr>
        <w:top w:val="none" w:sz="0" w:space="0" w:color="auto"/>
        <w:left w:val="none" w:sz="0" w:space="0" w:color="auto"/>
        <w:bottom w:val="none" w:sz="0" w:space="0" w:color="auto"/>
        <w:right w:val="none" w:sz="0" w:space="0" w:color="auto"/>
      </w:divBdr>
    </w:div>
    <w:div w:id="1829786899">
      <w:bodyDiv w:val="1"/>
      <w:marLeft w:val="0"/>
      <w:marRight w:val="0"/>
      <w:marTop w:val="0"/>
      <w:marBottom w:val="0"/>
      <w:divBdr>
        <w:top w:val="none" w:sz="0" w:space="0" w:color="auto"/>
        <w:left w:val="none" w:sz="0" w:space="0" w:color="auto"/>
        <w:bottom w:val="none" w:sz="0" w:space="0" w:color="auto"/>
        <w:right w:val="none" w:sz="0" w:space="0" w:color="auto"/>
      </w:divBdr>
    </w:div>
    <w:div w:id="1830367062">
      <w:bodyDiv w:val="1"/>
      <w:marLeft w:val="0"/>
      <w:marRight w:val="0"/>
      <w:marTop w:val="0"/>
      <w:marBottom w:val="0"/>
      <w:divBdr>
        <w:top w:val="none" w:sz="0" w:space="0" w:color="auto"/>
        <w:left w:val="none" w:sz="0" w:space="0" w:color="auto"/>
        <w:bottom w:val="none" w:sz="0" w:space="0" w:color="auto"/>
        <w:right w:val="none" w:sz="0" w:space="0" w:color="auto"/>
      </w:divBdr>
    </w:div>
    <w:div w:id="1832597048">
      <w:bodyDiv w:val="1"/>
      <w:marLeft w:val="0"/>
      <w:marRight w:val="0"/>
      <w:marTop w:val="0"/>
      <w:marBottom w:val="0"/>
      <w:divBdr>
        <w:top w:val="none" w:sz="0" w:space="0" w:color="auto"/>
        <w:left w:val="none" w:sz="0" w:space="0" w:color="auto"/>
        <w:bottom w:val="none" w:sz="0" w:space="0" w:color="auto"/>
        <w:right w:val="none" w:sz="0" w:space="0" w:color="auto"/>
      </w:divBdr>
    </w:div>
    <w:div w:id="1834026564">
      <w:bodyDiv w:val="1"/>
      <w:marLeft w:val="0"/>
      <w:marRight w:val="0"/>
      <w:marTop w:val="0"/>
      <w:marBottom w:val="0"/>
      <w:divBdr>
        <w:top w:val="none" w:sz="0" w:space="0" w:color="auto"/>
        <w:left w:val="none" w:sz="0" w:space="0" w:color="auto"/>
        <w:bottom w:val="none" w:sz="0" w:space="0" w:color="auto"/>
        <w:right w:val="none" w:sz="0" w:space="0" w:color="auto"/>
      </w:divBdr>
    </w:div>
    <w:div w:id="1834494169">
      <w:bodyDiv w:val="1"/>
      <w:marLeft w:val="0"/>
      <w:marRight w:val="0"/>
      <w:marTop w:val="0"/>
      <w:marBottom w:val="0"/>
      <w:divBdr>
        <w:top w:val="none" w:sz="0" w:space="0" w:color="auto"/>
        <w:left w:val="none" w:sz="0" w:space="0" w:color="auto"/>
        <w:bottom w:val="none" w:sz="0" w:space="0" w:color="auto"/>
        <w:right w:val="none" w:sz="0" w:space="0" w:color="auto"/>
      </w:divBdr>
    </w:div>
    <w:div w:id="1843547160">
      <w:bodyDiv w:val="1"/>
      <w:marLeft w:val="0"/>
      <w:marRight w:val="0"/>
      <w:marTop w:val="0"/>
      <w:marBottom w:val="0"/>
      <w:divBdr>
        <w:top w:val="none" w:sz="0" w:space="0" w:color="auto"/>
        <w:left w:val="none" w:sz="0" w:space="0" w:color="auto"/>
        <w:bottom w:val="none" w:sz="0" w:space="0" w:color="auto"/>
        <w:right w:val="none" w:sz="0" w:space="0" w:color="auto"/>
      </w:divBdr>
    </w:div>
    <w:div w:id="1843668486">
      <w:bodyDiv w:val="1"/>
      <w:marLeft w:val="0"/>
      <w:marRight w:val="0"/>
      <w:marTop w:val="0"/>
      <w:marBottom w:val="0"/>
      <w:divBdr>
        <w:top w:val="none" w:sz="0" w:space="0" w:color="auto"/>
        <w:left w:val="none" w:sz="0" w:space="0" w:color="auto"/>
        <w:bottom w:val="none" w:sz="0" w:space="0" w:color="auto"/>
        <w:right w:val="none" w:sz="0" w:space="0" w:color="auto"/>
      </w:divBdr>
    </w:div>
    <w:div w:id="1846438165">
      <w:bodyDiv w:val="1"/>
      <w:marLeft w:val="0"/>
      <w:marRight w:val="0"/>
      <w:marTop w:val="0"/>
      <w:marBottom w:val="0"/>
      <w:divBdr>
        <w:top w:val="none" w:sz="0" w:space="0" w:color="auto"/>
        <w:left w:val="none" w:sz="0" w:space="0" w:color="auto"/>
        <w:bottom w:val="none" w:sz="0" w:space="0" w:color="auto"/>
        <w:right w:val="none" w:sz="0" w:space="0" w:color="auto"/>
      </w:divBdr>
    </w:div>
    <w:div w:id="1848252615">
      <w:bodyDiv w:val="1"/>
      <w:marLeft w:val="0"/>
      <w:marRight w:val="0"/>
      <w:marTop w:val="0"/>
      <w:marBottom w:val="0"/>
      <w:divBdr>
        <w:top w:val="none" w:sz="0" w:space="0" w:color="auto"/>
        <w:left w:val="none" w:sz="0" w:space="0" w:color="auto"/>
        <w:bottom w:val="none" w:sz="0" w:space="0" w:color="auto"/>
        <w:right w:val="none" w:sz="0" w:space="0" w:color="auto"/>
      </w:divBdr>
    </w:div>
    <w:div w:id="1850638136">
      <w:bodyDiv w:val="1"/>
      <w:marLeft w:val="0"/>
      <w:marRight w:val="0"/>
      <w:marTop w:val="0"/>
      <w:marBottom w:val="0"/>
      <w:divBdr>
        <w:top w:val="none" w:sz="0" w:space="0" w:color="auto"/>
        <w:left w:val="none" w:sz="0" w:space="0" w:color="auto"/>
        <w:bottom w:val="none" w:sz="0" w:space="0" w:color="auto"/>
        <w:right w:val="none" w:sz="0" w:space="0" w:color="auto"/>
      </w:divBdr>
    </w:div>
    <w:div w:id="1851993323">
      <w:bodyDiv w:val="1"/>
      <w:marLeft w:val="0"/>
      <w:marRight w:val="0"/>
      <w:marTop w:val="0"/>
      <w:marBottom w:val="0"/>
      <w:divBdr>
        <w:top w:val="none" w:sz="0" w:space="0" w:color="auto"/>
        <w:left w:val="none" w:sz="0" w:space="0" w:color="auto"/>
        <w:bottom w:val="none" w:sz="0" w:space="0" w:color="auto"/>
        <w:right w:val="none" w:sz="0" w:space="0" w:color="auto"/>
      </w:divBdr>
    </w:div>
    <w:div w:id="1852991169">
      <w:bodyDiv w:val="1"/>
      <w:marLeft w:val="0"/>
      <w:marRight w:val="0"/>
      <w:marTop w:val="0"/>
      <w:marBottom w:val="0"/>
      <w:divBdr>
        <w:top w:val="none" w:sz="0" w:space="0" w:color="auto"/>
        <w:left w:val="none" w:sz="0" w:space="0" w:color="auto"/>
        <w:bottom w:val="none" w:sz="0" w:space="0" w:color="auto"/>
        <w:right w:val="none" w:sz="0" w:space="0" w:color="auto"/>
      </w:divBdr>
    </w:div>
    <w:div w:id="1853032700">
      <w:bodyDiv w:val="1"/>
      <w:marLeft w:val="0"/>
      <w:marRight w:val="0"/>
      <w:marTop w:val="0"/>
      <w:marBottom w:val="0"/>
      <w:divBdr>
        <w:top w:val="none" w:sz="0" w:space="0" w:color="auto"/>
        <w:left w:val="none" w:sz="0" w:space="0" w:color="auto"/>
        <w:bottom w:val="none" w:sz="0" w:space="0" w:color="auto"/>
        <w:right w:val="none" w:sz="0" w:space="0" w:color="auto"/>
      </w:divBdr>
    </w:div>
    <w:div w:id="1853493280">
      <w:bodyDiv w:val="1"/>
      <w:marLeft w:val="0"/>
      <w:marRight w:val="0"/>
      <w:marTop w:val="0"/>
      <w:marBottom w:val="0"/>
      <w:divBdr>
        <w:top w:val="none" w:sz="0" w:space="0" w:color="auto"/>
        <w:left w:val="none" w:sz="0" w:space="0" w:color="auto"/>
        <w:bottom w:val="none" w:sz="0" w:space="0" w:color="auto"/>
        <w:right w:val="none" w:sz="0" w:space="0" w:color="auto"/>
      </w:divBdr>
    </w:div>
    <w:div w:id="1855269855">
      <w:bodyDiv w:val="1"/>
      <w:marLeft w:val="0"/>
      <w:marRight w:val="0"/>
      <w:marTop w:val="0"/>
      <w:marBottom w:val="0"/>
      <w:divBdr>
        <w:top w:val="none" w:sz="0" w:space="0" w:color="auto"/>
        <w:left w:val="none" w:sz="0" w:space="0" w:color="auto"/>
        <w:bottom w:val="none" w:sz="0" w:space="0" w:color="auto"/>
        <w:right w:val="none" w:sz="0" w:space="0" w:color="auto"/>
      </w:divBdr>
    </w:div>
    <w:div w:id="1859419150">
      <w:bodyDiv w:val="1"/>
      <w:marLeft w:val="0"/>
      <w:marRight w:val="0"/>
      <w:marTop w:val="0"/>
      <w:marBottom w:val="0"/>
      <w:divBdr>
        <w:top w:val="none" w:sz="0" w:space="0" w:color="auto"/>
        <w:left w:val="none" w:sz="0" w:space="0" w:color="auto"/>
        <w:bottom w:val="none" w:sz="0" w:space="0" w:color="auto"/>
        <w:right w:val="none" w:sz="0" w:space="0" w:color="auto"/>
      </w:divBdr>
    </w:div>
    <w:div w:id="1862620901">
      <w:bodyDiv w:val="1"/>
      <w:marLeft w:val="0"/>
      <w:marRight w:val="0"/>
      <w:marTop w:val="0"/>
      <w:marBottom w:val="0"/>
      <w:divBdr>
        <w:top w:val="none" w:sz="0" w:space="0" w:color="auto"/>
        <w:left w:val="none" w:sz="0" w:space="0" w:color="auto"/>
        <w:bottom w:val="none" w:sz="0" w:space="0" w:color="auto"/>
        <w:right w:val="none" w:sz="0" w:space="0" w:color="auto"/>
      </w:divBdr>
    </w:div>
    <w:div w:id="1862889506">
      <w:bodyDiv w:val="1"/>
      <w:marLeft w:val="0"/>
      <w:marRight w:val="0"/>
      <w:marTop w:val="0"/>
      <w:marBottom w:val="0"/>
      <w:divBdr>
        <w:top w:val="none" w:sz="0" w:space="0" w:color="auto"/>
        <w:left w:val="none" w:sz="0" w:space="0" w:color="auto"/>
        <w:bottom w:val="none" w:sz="0" w:space="0" w:color="auto"/>
        <w:right w:val="none" w:sz="0" w:space="0" w:color="auto"/>
      </w:divBdr>
    </w:div>
    <w:div w:id="1867477209">
      <w:bodyDiv w:val="1"/>
      <w:marLeft w:val="0"/>
      <w:marRight w:val="0"/>
      <w:marTop w:val="0"/>
      <w:marBottom w:val="0"/>
      <w:divBdr>
        <w:top w:val="none" w:sz="0" w:space="0" w:color="auto"/>
        <w:left w:val="none" w:sz="0" w:space="0" w:color="auto"/>
        <w:bottom w:val="none" w:sz="0" w:space="0" w:color="auto"/>
        <w:right w:val="none" w:sz="0" w:space="0" w:color="auto"/>
      </w:divBdr>
    </w:div>
    <w:div w:id="1870333919">
      <w:bodyDiv w:val="1"/>
      <w:marLeft w:val="0"/>
      <w:marRight w:val="0"/>
      <w:marTop w:val="0"/>
      <w:marBottom w:val="0"/>
      <w:divBdr>
        <w:top w:val="none" w:sz="0" w:space="0" w:color="auto"/>
        <w:left w:val="none" w:sz="0" w:space="0" w:color="auto"/>
        <w:bottom w:val="none" w:sz="0" w:space="0" w:color="auto"/>
        <w:right w:val="none" w:sz="0" w:space="0" w:color="auto"/>
      </w:divBdr>
    </w:div>
    <w:div w:id="1872955613">
      <w:bodyDiv w:val="1"/>
      <w:marLeft w:val="0"/>
      <w:marRight w:val="0"/>
      <w:marTop w:val="0"/>
      <w:marBottom w:val="0"/>
      <w:divBdr>
        <w:top w:val="none" w:sz="0" w:space="0" w:color="auto"/>
        <w:left w:val="none" w:sz="0" w:space="0" w:color="auto"/>
        <w:bottom w:val="none" w:sz="0" w:space="0" w:color="auto"/>
        <w:right w:val="none" w:sz="0" w:space="0" w:color="auto"/>
      </w:divBdr>
    </w:div>
    <w:div w:id="1877960875">
      <w:bodyDiv w:val="1"/>
      <w:marLeft w:val="0"/>
      <w:marRight w:val="0"/>
      <w:marTop w:val="0"/>
      <w:marBottom w:val="0"/>
      <w:divBdr>
        <w:top w:val="none" w:sz="0" w:space="0" w:color="auto"/>
        <w:left w:val="none" w:sz="0" w:space="0" w:color="auto"/>
        <w:bottom w:val="none" w:sz="0" w:space="0" w:color="auto"/>
        <w:right w:val="none" w:sz="0" w:space="0" w:color="auto"/>
      </w:divBdr>
    </w:div>
    <w:div w:id="1878355013">
      <w:bodyDiv w:val="1"/>
      <w:marLeft w:val="0"/>
      <w:marRight w:val="0"/>
      <w:marTop w:val="0"/>
      <w:marBottom w:val="0"/>
      <w:divBdr>
        <w:top w:val="none" w:sz="0" w:space="0" w:color="auto"/>
        <w:left w:val="none" w:sz="0" w:space="0" w:color="auto"/>
        <w:bottom w:val="none" w:sz="0" w:space="0" w:color="auto"/>
        <w:right w:val="none" w:sz="0" w:space="0" w:color="auto"/>
      </w:divBdr>
    </w:div>
    <w:div w:id="1879463076">
      <w:bodyDiv w:val="1"/>
      <w:marLeft w:val="0"/>
      <w:marRight w:val="0"/>
      <w:marTop w:val="0"/>
      <w:marBottom w:val="0"/>
      <w:divBdr>
        <w:top w:val="none" w:sz="0" w:space="0" w:color="auto"/>
        <w:left w:val="none" w:sz="0" w:space="0" w:color="auto"/>
        <w:bottom w:val="none" w:sz="0" w:space="0" w:color="auto"/>
        <w:right w:val="none" w:sz="0" w:space="0" w:color="auto"/>
      </w:divBdr>
    </w:div>
    <w:div w:id="1885365754">
      <w:bodyDiv w:val="1"/>
      <w:marLeft w:val="0"/>
      <w:marRight w:val="0"/>
      <w:marTop w:val="0"/>
      <w:marBottom w:val="0"/>
      <w:divBdr>
        <w:top w:val="none" w:sz="0" w:space="0" w:color="auto"/>
        <w:left w:val="none" w:sz="0" w:space="0" w:color="auto"/>
        <w:bottom w:val="none" w:sz="0" w:space="0" w:color="auto"/>
        <w:right w:val="none" w:sz="0" w:space="0" w:color="auto"/>
      </w:divBdr>
    </w:div>
    <w:div w:id="1886061016">
      <w:bodyDiv w:val="1"/>
      <w:marLeft w:val="0"/>
      <w:marRight w:val="0"/>
      <w:marTop w:val="0"/>
      <w:marBottom w:val="0"/>
      <w:divBdr>
        <w:top w:val="none" w:sz="0" w:space="0" w:color="auto"/>
        <w:left w:val="none" w:sz="0" w:space="0" w:color="auto"/>
        <w:bottom w:val="none" w:sz="0" w:space="0" w:color="auto"/>
        <w:right w:val="none" w:sz="0" w:space="0" w:color="auto"/>
      </w:divBdr>
    </w:div>
    <w:div w:id="1888292613">
      <w:bodyDiv w:val="1"/>
      <w:marLeft w:val="0"/>
      <w:marRight w:val="0"/>
      <w:marTop w:val="0"/>
      <w:marBottom w:val="0"/>
      <w:divBdr>
        <w:top w:val="none" w:sz="0" w:space="0" w:color="auto"/>
        <w:left w:val="none" w:sz="0" w:space="0" w:color="auto"/>
        <w:bottom w:val="none" w:sz="0" w:space="0" w:color="auto"/>
        <w:right w:val="none" w:sz="0" w:space="0" w:color="auto"/>
      </w:divBdr>
    </w:div>
    <w:div w:id="1892959671">
      <w:bodyDiv w:val="1"/>
      <w:marLeft w:val="0"/>
      <w:marRight w:val="0"/>
      <w:marTop w:val="0"/>
      <w:marBottom w:val="0"/>
      <w:divBdr>
        <w:top w:val="none" w:sz="0" w:space="0" w:color="auto"/>
        <w:left w:val="none" w:sz="0" w:space="0" w:color="auto"/>
        <w:bottom w:val="none" w:sz="0" w:space="0" w:color="auto"/>
        <w:right w:val="none" w:sz="0" w:space="0" w:color="auto"/>
      </w:divBdr>
    </w:div>
    <w:div w:id="1893033354">
      <w:bodyDiv w:val="1"/>
      <w:marLeft w:val="0"/>
      <w:marRight w:val="0"/>
      <w:marTop w:val="0"/>
      <w:marBottom w:val="0"/>
      <w:divBdr>
        <w:top w:val="none" w:sz="0" w:space="0" w:color="auto"/>
        <w:left w:val="none" w:sz="0" w:space="0" w:color="auto"/>
        <w:bottom w:val="none" w:sz="0" w:space="0" w:color="auto"/>
        <w:right w:val="none" w:sz="0" w:space="0" w:color="auto"/>
      </w:divBdr>
    </w:div>
    <w:div w:id="1894612646">
      <w:bodyDiv w:val="1"/>
      <w:marLeft w:val="0"/>
      <w:marRight w:val="0"/>
      <w:marTop w:val="0"/>
      <w:marBottom w:val="0"/>
      <w:divBdr>
        <w:top w:val="none" w:sz="0" w:space="0" w:color="auto"/>
        <w:left w:val="none" w:sz="0" w:space="0" w:color="auto"/>
        <w:bottom w:val="none" w:sz="0" w:space="0" w:color="auto"/>
        <w:right w:val="none" w:sz="0" w:space="0" w:color="auto"/>
      </w:divBdr>
    </w:div>
    <w:div w:id="1897813435">
      <w:bodyDiv w:val="1"/>
      <w:marLeft w:val="0"/>
      <w:marRight w:val="0"/>
      <w:marTop w:val="0"/>
      <w:marBottom w:val="0"/>
      <w:divBdr>
        <w:top w:val="none" w:sz="0" w:space="0" w:color="auto"/>
        <w:left w:val="none" w:sz="0" w:space="0" w:color="auto"/>
        <w:bottom w:val="none" w:sz="0" w:space="0" w:color="auto"/>
        <w:right w:val="none" w:sz="0" w:space="0" w:color="auto"/>
      </w:divBdr>
    </w:div>
    <w:div w:id="1897814677">
      <w:bodyDiv w:val="1"/>
      <w:marLeft w:val="0"/>
      <w:marRight w:val="0"/>
      <w:marTop w:val="0"/>
      <w:marBottom w:val="0"/>
      <w:divBdr>
        <w:top w:val="none" w:sz="0" w:space="0" w:color="auto"/>
        <w:left w:val="none" w:sz="0" w:space="0" w:color="auto"/>
        <w:bottom w:val="none" w:sz="0" w:space="0" w:color="auto"/>
        <w:right w:val="none" w:sz="0" w:space="0" w:color="auto"/>
      </w:divBdr>
    </w:div>
    <w:div w:id="1901673239">
      <w:bodyDiv w:val="1"/>
      <w:marLeft w:val="0"/>
      <w:marRight w:val="0"/>
      <w:marTop w:val="0"/>
      <w:marBottom w:val="0"/>
      <w:divBdr>
        <w:top w:val="none" w:sz="0" w:space="0" w:color="auto"/>
        <w:left w:val="none" w:sz="0" w:space="0" w:color="auto"/>
        <w:bottom w:val="none" w:sz="0" w:space="0" w:color="auto"/>
        <w:right w:val="none" w:sz="0" w:space="0" w:color="auto"/>
      </w:divBdr>
    </w:div>
    <w:div w:id="1902208651">
      <w:bodyDiv w:val="1"/>
      <w:marLeft w:val="0"/>
      <w:marRight w:val="0"/>
      <w:marTop w:val="0"/>
      <w:marBottom w:val="0"/>
      <w:divBdr>
        <w:top w:val="none" w:sz="0" w:space="0" w:color="auto"/>
        <w:left w:val="none" w:sz="0" w:space="0" w:color="auto"/>
        <w:bottom w:val="none" w:sz="0" w:space="0" w:color="auto"/>
        <w:right w:val="none" w:sz="0" w:space="0" w:color="auto"/>
      </w:divBdr>
    </w:div>
    <w:div w:id="1903440642">
      <w:bodyDiv w:val="1"/>
      <w:marLeft w:val="0"/>
      <w:marRight w:val="0"/>
      <w:marTop w:val="0"/>
      <w:marBottom w:val="0"/>
      <w:divBdr>
        <w:top w:val="none" w:sz="0" w:space="0" w:color="auto"/>
        <w:left w:val="none" w:sz="0" w:space="0" w:color="auto"/>
        <w:bottom w:val="none" w:sz="0" w:space="0" w:color="auto"/>
        <w:right w:val="none" w:sz="0" w:space="0" w:color="auto"/>
      </w:divBdr>
    </w:div>
    <w:div w:id="1906333693">
      <w:bodyDiv w:val="1"/>
      <w:marLeft w:val="0"/>
      <w:marRight w:val="0"/>
      <w:marTop w:val="0"/>
      <w:marBottom w:val="0"/>
      <w:divBdr>
        <w:top w:val="none" w:sz="0" w:space="0" w:color="auto"/>
        <w:left w:val="none" w:sz="0" w:space="0" w:color="auto"/>
        <w:bottom w:val="none" w:sz="0" w:space="0" w:color="auto"/>
        <w:right w:val="none" w:sz="0" w:space="0" w:color="auto"/>
      </w:divBdr>
    </w:div>
    <w:div w:id="1907032759">
      <w:bodyDiv w:val="1"/>
      <w:marLeft w:val="0"/>
      <w:marRight w:val="0"/>
      <w:marTop w:val="0"/>
      <w:marBottom w:val="0"/>
      <w:divBdr>
        <w:top w:val="none" w:sz="0" w:space="0" w:color="auto"/>
        <w:left w:val="none" w:sz="0" w:space="0" w:color="auto"/>
        <w:bottom w:val="none" w:sz="0" w:space="0" w:color="auto"/>
        <w:right w:val="none" w:sz="0" w:space="0" w:color="auto"/>
      </w:divBdr>
    </w:div>
    <w:div w:id="1907646418">
      <w:bodyDiv w:val="1"/>
      <w:marLeft w:val="0"/>
      <w:marRight w:val="0"/>
      <w:marTop w:val="0"/>
      <w:marBottom w:val="0"/>
      <w:divBdr>
        <w:top w:val="none" w:sz="0" w:space="0" w:color="auto"/>
        <w:left w:val="none" w:sz="0" w:space="0" w:color="auto"/>
        <w:bottom w:val="none" w:sz="0" w:space="0" w:color="auto"/>
        <w:right w:val="none" w:sz="0" w:space="0" w:color="auto"/>
      </w:divBdr>
    </w:div>
    <w:div w:id="1915553690">
      <w:bodyDiv w:val="1"/>
      <w:marLeft w:val="0"/>
      <w:marRight w:val="0"/>
      <w:marTop w:val="0"/>
      <w:marBottom w:val="0"/>
      <w:divBdr>
        <w:top w:val="none" w:sz="0" w:space="0" w:color="auto"/>
        <w:left w:val="none" w:sz="0" w:space="0" w:color="auto"/>
        <w:bottom w:val="none" w:sz="0" w:space="0" w:color="auto"/>
        <w:right w:val="none" w:sz="0" w:space="0" w:color="auto"/>
      </w:divBdr>
    </w:div>
    <w:div w:id="1916087115">
      <w:bodyDiv w:val="1"/>
      <w:marLeft w:val="0"/>
      <w:marRight w:val="0"/>
      <w:marTop w:val="0"/>
      <w:marBottom w:val="0"/>
      <w:divBdr>
        <w:top w:val="none" w:sz="0" w:space="0" w:color="auto"/>
        <w:left w:val="none" w:sz="0" w:space="0" w:color="auto"/>
        <w:bottom w:val="none" w:sz="0" w:space="0" w:color="auto"/>
        <w:right w:val="none" w:sz="0" w:space="0" w:color="auto"/>
      </w:divBdr>
    </w:div>
    <w:div w:id="1922443375">
      <w:bodyDiv w:val="1"/>
      <w:marLeft w:val="0"/>
      <w:marRight w:val="0"/>
      <w:marTop w:val="0"/>
      <w:marBottom w:val="0"/>
      <w:divBdr>
        <w:top w:val="none" w:sz="0" w:space="0" w:color="auto"/>
        <w:left w:val="none" w:sz="0" w:space="0" w:color="auto"/>
        <w:bottom w:val="none" w:sz="0" w:space="0" w:color="auto"/>
        <w:right w:val="none" w:sz="0" w:space="0" w:color="auto"/>
      </w:divBdr>
    </w:div>
    <w:div w:id="1924531755">
      <w:bodyDiv w:val="1"/>
      <w:marLeft w:val="0"/>
      <w:marRight w:val="0"/>
      <w:marTop w:val="0"/>
      <w:marBottom w:val="0"/>
      <w:divBdr>
        <w:top w:val="none" w:sz="0" w:space="0" w:color="auto"/>
        <w:left w:val="none" w:sz="0" w:space="0" w:color="auto"/>
        <w:bottom w:val="none" w:sz="0" w:space="0" w:color="auto"/>
        <w:right w:val="none" w:sz="0" w:space="0" w:color="auto"/>
      </w:divBdr>
    </w:div>
    <w:div w:id="1930768271">
      <w:bodyDiv w:val="1"/>
      <w:marLeft w:val="0"/>
      <w:marRight w:val="0"/>
      <w:marTop w:val="0"/>
      <w:marBottom w:val="0"/>
      <w:divBdr>
        <w:top w:val="none" w:sz="0" w:space="0" w:color="auto"/>
        <w:left w:val="none" w:sz="0" w:space="0" w:color="auto"/>
        <w:bottom w:val="none" w:sz="0" w:space="0" w:color="auto"/>
        <w:right w:val="none" w:sz="0" w:space="0" w:color="auto"/>
      </w:divBdr>
    </w:div>
    <w:div w:id="1931115292">
      <w:bodyDiv w:val="1"/>
      <w:marLeft w:val="0"/>
      <w:marRight w:val="0"/>
      <w:marTop w:val="0"/>
      <w:marBottom w:val="0"/>
      <w:divBdr>
        <w:top w:val="none" w:sz="0" w:space="0" w:color="auto"/>
        <w:left w:val="none" w:sz="0" w:space="0" w:color="auto"/>
        <w:bottom w:val="none" w:sz="0" w:space="0" w:color="auto"/>
        <w:right w:val="none" w:sz="0" w:space="0" w:color="auto"/>
      </w:divBdr>
    </w:div>
    <w:div w:id="1932734439">
      <w:bodyDiv w:val="1"/>
      <w:marLeft w:val="0"/>
      <w:marRight w:val="0"/>
      <w:marTop w:val="0"/>
      <w:marBottom w:val="0"/>
      <w:divBdr>
        <w:top w:val="none" w:sz="0" w:space="0" w:color="auto"/>
        <w:left w:val="none" w:sz="0" w:space="0" w:color="auto"/>
        <w:bottom w:val="none" w:sz="0" w:space="0" w:color="auto"/>
        <w:right w:val="none" w:sz="0" w:space="0" w:color="auto"/>
      </w:divBdr>
    </w:div>
    <w:div w:id="1933009870">
      <w:bodyDiv w:val="1"/>
      <w:marLeft w:val="0"/>
      <w:marRight w:val="0"/>
      <w:marTop w:val="0"/>
      <w:marBottom w:val="0"/>
      <w:divBdr>
        <w:top w:val="none" w:sz="0" w:space="0" w:color="auto"/>
        <w:left w:val="none" w:sz="0" w:space="0" w:color="auto"/>
        <w:bottom w:val="none" w:sz="0" w:space="0" w:color="auto"/>
        <w:right w:val="none" w:sz="0" w:space="0" w:color="auto"/>
      </w:divBdr>
    </w:div>
    <w:div w:id="1940676826">
      <w:bodyDiv w:val="1"/>
      <w:marLeft w:val="0"/>
      <w:marRight w:val="0"/>
      <w:marTop w:val="0"/>
      <w:marBottom w:val="0"/>
      <w:divBdr>
        <w:top w:val="none" w:sz="0" w:space="0" w:color="auto"/>
        <w:left w:val="none" w:sz="0" w:space="0" w:color="auto"/>
        <w:bottom w:val="none" w:sz="0" w:space="0" w:color="auto"/>
        <w:right w:val="none" w:sz="0" w:space="0" w:color="auto"/>
      </w:divBdr>
    </w:div>
    <w:div w:id="1941720447">
      <w:bodyDiv w:val="1"/>
      <w:marLeft w:val="0"/>
      <w:marRight w:val="0"/>
      <w:marTop w:val="0"/>
      <w:marBottom w:val="0"/>
      <w:divBdr>
        <w:top w:val="none" w:sz="0" w:space="0" w:color="auto"/>
        <w:left w:val="none" w:sz="0" w:space="0" w:color="auto"/>
        <w:bottom w:val="none" w:sz="0" w:space="0" w:color="auto"/>
        <w:right w:val="none" w:sz="0" w:space="0" w:color="auto"/>
      </w:divBdr>
    </w:div>
    <w:div w:id="1946031728">
      <w:bodyDiv w:val="1"/>
      <w:marLeft w:val="0"/>
      <w:marRight w:val="0"/>
      <w:marTop w:val="0"/>
      <w:marBottom w:val="0"/>
      <w:divBdr>
        <w:top w:val="none" w:sz="0" w:space="0" w:color="auto"/>
        <w:left w:val="none" w:sz="0" w:space="0" w:color="auto"/>
        <w:bottom w:val="none" w:sz="0" w:space="0" w:color="auto"/>
        <w:right w:val="none" w:sz="0" w:space="0" w:color="auto"/>
      </w:divBdr>
    </w:div>
    <w:div w:id="1946233138">
      <w:bodyDiv w:val="1"/>
      <w:marLeft w:val="0"/>
      <w:marRight w:val="0"/>
      <w:marTop w:val="0"/>
      <w:marBottom w:val="0"/>
      <w:divBdr>
        <w:top w:val="none" w:sz="0" w:space="0" w:color="auto"/>
        <w:left w:val="none" w:sz="0" w:space="0" w:color="auto"/>
        <w:bottom w:val="none" w:sz="0" w:space="0" w:color="auto"/>
        <w:right w:val="none" w:sz="0" w:space="0" w:color="auto"/>
      </w:divBdr>
    </w:div>
    <w:div w:id="1958371876">
      <w:bodyDiv w:val="1"/>
      <w:marLeft w:val="0"/>
      <w:marRight w:val="0"/>
      <w:marTop w:val="0"/>
      <w:marBottom w:val="0"/>
      <w:divBdr>
        <w:top w:val="none" w:sz="0" w:space="0" w:color="auto"/>
        <w:left w:val="none" w:sz="0" w:space="0" w:color="auto"/>
        <w:bottom w:val="none" w:sz="0" w:space="0" w:color="auto"/>
        <w:right w:val="none" w:sz="0" w:space="0" w:color="auto"/>
      </w:divBdr>
    </w:div>
    <w:div w:id="1959602626">
      <w:bodyDiv w:val="1"/>
      <w:marLeft w:val="0"/>
      <w:marRight w:val="0"/>
      <w:marTop w:val="0"/>
      <w:marBottom w:val="0"/>
      <w:divBdr>
        <w:top w:val="none" w:sz="0" w:space="0" w:color="auto"/>
        <w:left w:val="none" w:sz="0" w:space="0" w:color="auto"/>
        <w:bottom w:val="none" w:sz="0" w:space="0" w:color="auto"/>
        <w:right w:val="none" w:sz="0" w:space="0" w:color="auto"/>
      </w:divBdr>
    </w:div>
    <w:div w:id="1968704689">
      <w:bodyDiv w:val="1"/>
      <w:marLeft w:val="0"/>
      <w:marRight w:val="0"/>
      <w:marTop w:val="0"/>
      <w:marBottom w:val="0"/>
      <w:divBdr>
        <w:top w:val="none" w:sz="0" w:space="0" w:color="auto"/>
        <w:left w:val="none" w:sz="0" w:space="0" w:color="auto"/>
        <w:bottom w:val="none" w:sz="0" w:space="0" w:color="auto"/>
        <w:right w:val="none" w:sz="0" w:space="0" w:color="auto"/>
      </w:divBdr>
    </w:div>
    <w:div w:id="1970040669">
      <w:bodyDiv w:val="1"/>
      <w:marLeft w:val="0"/>
      <w:marRight w:val="0"/>
      <w:marTop w:val="0"/>
      <w:marBottom w:val="0"/>
      <w:divBdr>
        <w:top w:val="none" w:sz="0" w:space="0" w:color="auto"/>
        <w:left w:val="none" w:sz="0" w:space="0" w:color="auto"/>
        <w:bottom w:val="none" w:sz="0" w:space="0" w:color="auto"/>
        <w:right w:val="none" w:sz="0" w:space="0" w:color="auto"/>
      </w:divBdr>
    </w:div>
    <w:div w:id="1973367787">
      <w:bodyDiv w:val="1"/>
      <w:marLeft w:val="0"/>
      <w:marRight w:val="0"/>
      <w:marTop w:val="0"/>
      <w:marBottom w:val="0"/>
      <w:divBdr>
        <w:top w:val="none" w:sz="0" w:space="0" w:color="auto"/>
        <w:left w:val="none" w:sz="0" w:space="0" w:color="auto"/>
        <w:bottom w:val="none" w:sz="0" w:space="0" w:color="auto"/>
        <w:right w:val="none" w:sz="0" w:space="0" w:color="auto"/>
      </w:divBdr>
    </w:div>
    <w:div w:id="1978410431">
      <w:bodyDiv w:val="1"/>
      <w:marLeft w:val="0"/>
      <w:marRight w:val="0"/>
      <w:marTop w:val="0"/>
      <w:marBottom w:val="0"/>
      <w:divBdr>
        <w:top w:val="none" w:sz="0" w:space="0" w:color="auto"/>
        <w:left w:val="none" w:sz="0" w:space="0" w:color="auto"/>
        <w:bottom w:val="none" w:sz="0" w:space="0" w:color="auto"/>
        <w:right w:val="none" w:sz="0" w:space="0" w:color="auto"/>
      </w:divBdr>
    </w:div>
    <w:div w:id="1981768259">
      <w:bodyDiv w:val="1"/>
      <w:marLeft w:val="0"/>
      <w:marRight w:val="0"/>
      <w:marTop w:val="0"/>
      <w:marBottom w:val="0"/>
      <w:divBdr>
        <w:top w:val="none" w:sz="0" w:space="0" w:color="auto"/>
        <w:left w:val="none" w:sz="0" w:space="0" w:color="auto"/>
        <w:bottom w:val="none" w:sz="0" w:space="0" w:color="auto"/>
        <w:right w:val="none" w:sz="0" w:space="0" w:color="auto"/>
      </w:divBdr>
    </w:div>
    <w:div w:id="1993018834">
      <w:bodyDiv w:val="1"/>
      <w:marLeft w:val="0"/>
      <w:marRight w:val="0"/>
      <w:marTop w:val="0"/>
      <w:marBottom w:val="0"/>
      <w:divBdr>
        <w:top w:val="none" w:sz="0" w:space="0" w:color="auto"/>
        <w:left w:val="none" w:sz="0" w:space="0" w:color="auto"/>
        <w:bottom w:val="none" w:sz="0" w:space="0" w:color="auto"/>
        <w:right w:val="none" w:sz="0" w:space="0" w:color="auto"/>
      </w:divBdr>
    </w:div>
    <w:div w:id="1994916145">
      <w:bodyDiv w:val="1"/>
      <w:marLeft w:val="0"/>
      <w:marRight w:val="0"/>
      <w:marTop w:val="0"/>
      <w:marBottom w:val="0"/>
      <w:divBdr>
        <w:top w:val="none" w:sz="0" w:space="0" w:color="auto"/>
        <w:left w:val="none" w:sz="0" w:space="0" w:color="auto"/>
        <w:bottom w:val="none" w:sz="0" w:space="0" w:color="auto"/>
        <w:right w:val="none" w:sz="0" w:space="0" w:color="auto"/>
      </w:divBdr>
    </w:div>
    <w:div w:id="1995639119">
      <w:bodyDiv w:val="1"/>
      <w:marLeft w:val="0"/>
      <w:marRight w:val="0"/>
      <w:marTop w:val="0"/>
      <w:marBottom w:val="0"/>
      <w:divBdr>
        <w:top w:val="none" w:sz="0" w:space="0" w:color="auto"/>
        <w:left w:val="none" w:sz="0" w:space="0" w:color="auto"/>
        <w:bottom w:val="none" w:sz="0" w:space="0" w:color="auto"/>
        <w:right w:val="none" w:sz="0" w:space="0" w:color="auto"/>
      </w:divBdr>
    </w:div>
    <w:div w:id="1995910325">
      <w:bodyDiv w:val="1"/>
      <w:marLeft w:val="0"/>
      <w:marRight w:val="0"/>
      <w:marTop w:val="0"/>
      <w:marBottom w:val="0"/>
      <w:divBdr>
        <w:top w:val="none" w:sz="0" w:space="0" w:color="auto"/>
        <w:left w:val="none" w:sz="0" w:space="0" w:color="auto"/>
        <w:bottom w:val="none" w:sz="0" w:space="0" w:color="auto"/>
        <w:right w:val="none" w:sz="0" w:space="0" w:color="auto"/>
      </w:divBdr>
    </w:div>
    <w:div w:id="2000763786">
      <w:bodyDiv w:val="1"/>
      <w:marLeft w:val="0"/>
      <w:marRight w:val="0"/>
      <w:marTop w:val="0"/>
      <w:marBottom w:val="0"/>
      <w:divBdr>
        <w:top w:val="none" w:sz="0" w:space="0" w:color="auto"/>
        <w:left w:val="none" w:sz="0" w:space="0" w:color="auto"/>
        <w:bottom w:val="none" w:sz="0" w:space="0" w:color="auto"/>
        <w:right w:val="none" w:sz="0" w:space="0" w:color="auto"/>
      </w:divBdr>
    </w:div>
    <w:div w:id="2001035816">
      <w:bodyDiv w:val="1"/>
      <w:marLeft w:val="0"/>
      <w:marRight w:val="0"/>
      <w:marTop w:val="0"/>
      <w:marBottom w:val="0"/>
      <w:divBdr>
        <w:top w:val="none" w:sz="0" w:space="0" w:color="auto"/>
        <w:left w:val="none" w:sz="0" w:space="0" w:color="auto"/>
        <w:bottom w:val="none" w:sz="0" w:space="0" w:color="auto"/>
        <w:right w:val="none" w:sz="0" w:space="0" w:color="auto"/>
      </w:divBdr>
    </w:div>
    <w:div w:id="2010062364">
      <w:bodyDiv w:val="1"/>
      <w:marLeft w:val="0"/>
      <w:marRight w:val="0"/>
      <w:marTop w:val="0"/>
      <w:marBottom w:val="0"/>
      <w:divBdr>
        <w:top w:val="none" w:sz="0" w:space="0" w:color="auto"/>
        <w:left w:val="none" w:sz="0" w:space="0" w:color="auto"/>
        <w:bottom w:val="none" w:sz="0" w:space="0" w:color="auto"/>
        <w:right w:val="none" w:sz="0" w:space="0" w:color="auto"/>
      </w:divBdr>
    </w:div>
    <w:div w:id="2010256239">
      <w:bodyDiv w:val="1"/>
      <w:marLeft w:val="0"/>
      <w:marRight w:val="0"/>
      <w:marTop w:val="0"/>
      <w:marBottom w:val="0"/>
      <w:divBdr>
        <w:top w:val="none" w:sz="0" w:space="0" w:color="auto"/>
        <w:left w:val="none" w:sz="0" w:space="0" w:color="auto"/>
        <w:bottom w:val="none" w:sz="0" w:space="0" w:color="auto"/>
        <w:right w:val="none" w:sz="0" w:space="0" w:color="auto"/>
      </w:divBdr>
    </w:div>
    <w:div w:id="2012947398">
      <w:bodyDiv w:val="1"/>
      <w:marLeft w:val="0"/>
      <w:marRight w:val="0"/>
      <w:marTop w:val="0"/>
      <w:marBottom w:val="0"/>
      <w:divBdr>
        <w:top w:val="none" w:sz="0" w:space="0" w:color="auto"/>
        <w:left w:val="none" w:sz="0" w:space="0" w:color="auto"/>
        <w:bottom w:val="none" w:sz="0" w:space="0" w:color="auto"/>
        <w:right w:val="none" w:sz="0" w:space="0" w:color="auto"/>
      </w:divBdr>
    </w:div>
    <w:div w:id="2015448866">
      <w:bodyDiv w:val="1"/>
      <w:marLeft w:val="0"/>
      <w:marRight w:val="0"/>
      <w:marTop w:val="0"/>
      <w:marBottom w:val="0"/>
      <w:divBdr>
        <w:top w:val="none" w:sz="0" w:space="0" w:color="auto"/>
        <w:left w:val="none" w:sz="0" w:space="0" w:color="auto"/>
        <w:bottom w:val="none" w:sz="0" w:space="0" w:color="auto"/>
        <w:right w:val="none" w:sz="0" w:space="0" w:color="auto"/>
      </w:divBdr>
    </w:div>
    <w:div w:id="2023897413">
      <w:bodyDiv w:val="1"/>
      <w:marLeft w:val="0"/>
      <w:marRight w:val="0"/>
      <w:marTop w:val="0"/>
      <w:marBottom w:val="0"/>
      <w:divBdr>
        <w:top w:val="none" w:sz="0" w:space="0" w:color="auto"/>
        <w:left w:val="none" w:sz="0" w:space="0" w:color="auto"/>
        <w:bottom w:val="none" w:sz="0" w:space="0" w:color="auto"/>
        <w:right w:val="none" w:sz="0" w:space="0" w:color="auto"/>
      </w:divBdr>
    </w:div>
    <w:div w:id="2027176140">
      <w:bodyDiv w:val="1"/>
      <w:marLeft w:val="0"/>
      <w:marRight w:val="0"/>
      <w:marTop w:val="0"/>
      <w:marBottom w:val="0"/>
      <w:divBdr>
        <w:top w:val="none" w:sz="0" w:space="0" w:color="auto"/>
        <w:left w:val="none" w:sz="0" w:space="0" w:color="auto"/>
        <w:bottom w:val="none" w:sz="0" w:space="0" w:color="auto"/>
        <w:right w:val="none" w:sz="0" w:space="0" w:color="auto"/>
      </w:divBdr>
    </w:div>
    <w:div w:id="2028168546">
      <w:bodyDiv w:val="1"/>
      <w:marLeft w:val="0"/>
      <w:marRight w:val="0"/>
      <w:marTop w:val="0"/>
      <w:marBottom w:val="0"/>
      <w:divBdr>
        <w:top w:val="none" w:sz="0" w:space="0" w:color="auto"/>
        <w:left w:val="none" w:sz="0" w:space="0" w:color="auto"/>
        <w:bottom w:val="none" w:sz="0" w:space="0" w:color="auto"/>
        <w:right w:val="none" w:sz="0" w:space="0" w:color="auto"/>
      </w:divBdr>
    </w:div>
    <w:div w:id="2034259818">
      <w:bodyDiv w:val="1"/>
      <w:marLeft w:val="0"/>
      <w:marRight w:val="0"/>
      <w:marTop w:val="0"/>
      <w:marBottom w:val="0"/>
      <w:divBdr>
        <w:top w:val="none" w:sz="0" w:space="0" w:color="auto"/>
        <w:left w:val="none" w:sz="0" w:space="0" w:color="auto"/>
        <w:bottom w:val="none" w:sz="0" w:space="0" w:color="auto"/>
        <w:right w:val="none" w:sz="0" w:space="0" w:color="auto"/>
      </w:divBdr>
    </w:div>
    <w:div w:id="2034720912">
      <w:bodyDiv w:val="1"/>
      <w:marLeft w:val="0"/>
      <w:marRight w:val="0"/>
      <w:marTop w:val="0"/>
      <w:marBottom w:val="0"/>
      <w:divBdr>
        <w:top w:val="none" w:sz="0" w:space="0" w:color="auto"/>
        <w:left w:val="none" w:sz="0" w:space="0" w:color="auto"/>
        <w:bottom w:val="none" w:sz="0" w:space="0" w:color="auto"/>
        <w:right w:val="none" w:sz="0" w:space="0" w:color="auto"/>
      </w:divBdr>
    </w:div>
    <w:div w:id="2036928123">
      <w:bodyDiv w:val="1"/>
      <w:marLeft w:val="0"/>
      <w:marRight w:val="0"/>
      <w:marTop w:val="0"/>
      <w:marBottom w:val="0"/>
      <w:divBdr>
        <w:top w:val="none" w:sz="0" w:space="0" w:color="auto"/>
        <w:left w:val="none" w:sz="0" w:space="0" w:color="auto"/>
        <w:bottom w:val="none" w:sz="0" w:space="0" w:color="auto"/>
        <w:right w:val="none" w:sz="0" w:space="0" w:color="auto"/>
      </w:divBdr>
    </w:div>
    <w:div w:id="2041130152">
      <w:bodyDiv w:val="1"/>
      <w:marLeft w:val="0"/>
      <w:marRight w:val="0"/>
      <w:marTop w:val="0"/>
      <w:marBottom w:val="0"/>
      <w:divBdr>
        <w:top w:val="none" w:sz="0" w:space="0" w:color="auto"/>
        <w:left w:val="none" w:sz="0" w:space="0" w:color="auto"/>
        <w:bottom w:val="none" w:sz="0" w:space="0" w:color="auto"/>
        <w:right w:val="none" w:sz="0" w:space="0" w:color="auto"/>
      </w:divBdr>
    </w:div>
    <w:div w:id="2042364738">
      <w:bodyDiv w:val="1"/>
      <w:marLeft w:val="0"/>
      <w:marRight w:val="0"/>
      <w:marTop w:val="0"/>
      <w:marBottom w:val="0"/>
      <w:divBdr>
        <w:top w:val="none" w:sz="0" w:space="0" w:color="auto"/>
        <w:left w:val="none" w:sz="0" w:space="0" w:color="auto"/>
        <w:bottom w:val="none" w:sz="0" w:space="0" w:color="auto"/>
        <w:right w:val="none" w:sz="0" w:space="0" w:color="auto"/>
      </w:divBdr>
    </w:div>
    <w:div w:id="2043282402">
      <w:bodyDiv w:val="1"/>
      <w:marLeft w:val="0"/>
      <w:marRight w:val="0"/>
      <w:marTop w:val="0"/>
      <w:marBottom w:val="0"/>
      <w:divBdr>
        <w:top w:val="none" w:sz="0" w:space="0" w:color="auto"/>
        <w:left w:val="none" w:sz="0" w:space="0" w:color="auto"/>
        <w:bottom w:val="none" w:sz="0" w:space="0" w:color="auto"/>
        <w:right w:val="none" w:sz="0" w:space="0" w:color="auto"/>
      </w:divBdr>
    </w:div>
    <w:div w:id="2047288581">
      <w:bodyDiv w:val="1"/>
      <w:marLeft w:val="0"/>
      <w:marRight w:val="0"/>
      <w:marTop w:val="0"/>
      <w:marBottom w:val="0"/>
      <w:divBdr>
        <w:top w:val="none" w:sz="0" w:space="0" w:color="auto"/>
        <w:left w:val="none" w:sz="0" w:space="0" w:color="auto"/>
        <w:bottom w:val="none" w:sz="0" w:space="0" w:color="auto"/>
        <w:right w:val="none" w:sz="0" w:space="0" w:color="auto"/>
      </w:divBdr>
    </w:div>
    <w:div w:id="2049529390">
      <w:bodyDiv w:val="1"/>
      <w:marLeft w:val="0"/>
      <w:marRight w:val="0"/>
      <w:marTop w:val="0"/>
      <w:marBottom w:val="0"/>
      <w:divBdr>
        <w:top w:val="none" w:sz="0" w:space="0" w:color="auto"/>
        <w:left w:val="none" w:sz="0" w:space="0" w:color="auto"/>
        <w:bottom w:val="none" w:sz="0" w:space="0" w:color="auto"/>
        <w:right w:val="none" w:sz="0" w:space="0" w:color="auto"/>
      </w:divBdr>
    </w:div>
    <w:div w:id="2052874557">
      <w:bodyDiv w:val="1"/>
      <w:marLeft w:val="0"/>
      <w:marRight w:val="0"/>
      <w:marTop w:val="0"/>
      <w:marBottom w:val="0"/>
      <w:divBdr>
        <w:top w:val="none" w:sz="0" w:space="0" w:color="auto"/>
        <w:left w:val="none" w:sz="0" w:space="0" w:color="auto"/>
        <w:bottom w:val="none" w:sz="0" w:space="0" w:color="auto"/>
        <w:right w:val="none" w:sz="0" w:space="0" w:color="auto"/>
      </w:divBdr>
    </w:div>
    <w:div w:id="2055421153">
      <w:bodyDiv w:val="1"/>
      <w:marLeft w:val="0"/>
      <w:marRight w:val="0"/>
      <w:marTop w:val="0"/>
      <w:marBottom w:val="0"/>
      <w:divBdr>
        <w:top w:val="none" w:sz="0" w:space="0" w:color="auto"/>
        <w:left w:val="none" w:sz="0" w:space="0" w:color="auto"/>
        <w:bottom w:val="none" w:sz="0" w:space="0" w:color="auto"/>
        <w:right w:val="none" w:sz="0" w:space="0" w:color="auto"/>
      </w:divBdr>
    </w:div>
    <w:div w:id="2057584038">
      <w:bodyDiv w:val="1"/>
      <w:marLeft w:val="0"/>
      <w:marRight w:val="0"/>
      <w:marTop w:val="0"/>
      <w:marBottom w:val="0"/>
      <w:divBdr>
        <w:top w:val="none" w:sz="0" w:space="0" w:color="auto"/>
        <w:left w:val="none" w:sz="0" w:space="0" w:color="auto"/>
        <w:bottom w:val="none" w:sz="0" w:space="0" w:color="auto"/>
        <w:right w:val="none" w:sz="0" w:space="0" w:color="auto"/>
      </w:divBdr>
    </w:div>
    <w:div w:id="2059015989">
      <w:bodyDiv w:val="1"/>
      <w:marLeft w:val="0"/>
      <w:marRight w:val="0"/>
      <w:marTop w:val="0"/>
      <w:marBottom w:val="0"/>
      <w:divBdr>
        <w:top w:val="none" w:sz="0" w:space="0" w:color="auto"/>
        <w:left w:val="none" w:sz="0" w:space="0" w:color="auto"/>
        <w:bottom w:val="none" w:sz="0" w:space="0" w:color="auto"/>
        <w:right w:val="none" w:sz="0" w:space="0" w:color="auto"/>
      </w:divBdr>
    </w:div>
    <w:div w:id="2068409476">
      <w:bodyDiv w:val="1"/>
      <w:marLeft w:val="0"/>
      <w:marRight w:val="0"/>
      <w:marTop w:val="0"/>
      <w:marBottom w:val="0"/>
      <w:divBdr>
        <w:top w:val="none" w:sz="0" w:space="0" w:color="auto"/>
        <w:left w:val="none" w:sz="0" w:space="0" w:color="auto"/>
        <w:bottom w:val="none" w:sz="0" w:space="0" w:color="auto"/>
        <w:right w:val="none" w:sz="0" w:space="0" w:color="auto"/>
      </w:divBdr>
    </w:div>
    <w:div w:id="2073038259">
      <w:bodyDiv w:val="1"/>
      <w:marLeft w:val="0"/>
      <w:marRight w:val="0"/>
      <w:marTop w:val="0"/>
      <w:marBottom w:val="0"/>
      <w:divBdr>
        <w:top w:val="none" w:sz="0" w:space="0" w:color="auto"/>
        <w:left w:val="none" w:sz="0" w:space="0" w:color="auto"/>
        <w:bottom w:val="none" w:sz="0" w:space="0" w:color="auto"/>
        <w:right w:val="none" w:sz="0" w:space="0" w:color="auto"/>
      </w:divBdr>
    </w:div>
    <w:div w:id="2074548107">
      <w:bodyDiv w:val="1"/>
      <w:marLeft w:val="0"/>
      <w:marRight w:val="0"/>
      <w:marTop w:val="0"/>
      <w:marBottom w:val="0"/>
      <w:divBdr>
        <w:top w:val="none" w:sz="0" w:space="0" w:color="auto"/>
        <w:left w:val="none" w:sz="0" w:space="0" w:color="auto"/>
        <w:bottom w:val="none" w:sz="0" w:space="0" w:color="auto"/>
        <w:right w:val="none" w:sz="0" w:space="0" w:color="auto"/>
      </w:divBdr>
    </w:div>
    <w:div w:id="2079790203">
      <w:bodyDiv w:val="1"/>
      <w:marLeft w:val="0"/>
      <w:marRight w:val="0"/>
      <w:marTop w:val="0"/>
      <w:marBottom w:val="0"/>
      <w:divBdr>
        <w:top w:val="none" w:sz="0" w:space="0" w:color="auto"/>
        <w:left w:val="none" w:sz="0" w:space="0" w:color="auto"/>
        <w:bottom w:val="none" w:sz="0" w:space="0" w:color="auto"/>
        <w:right w:val="none" w:sz="0" w:space="0" w:color="auto"/>
      </w:divBdr>
    </w:div>
    <w:div w:id="2080008652">
      <w:bodyDiv w:val="1"/>
      <w:marLeft w:val="0"/>
      <w:marRight w:val="0"/>
      <w:marTop w:val="0"/>
      <w:marBottom w:val="0"/>
      <w:divBdr>
        <w:top w:val="none" w:sz="0" w:space="0" w:color="auto"/>
        <w:left w:val="none" w:sz="0" w:space="0" w:color="auto"/>
        <w:bottom w:val="none" w:sz="0" w:space="0" w:color="auto"/>
        <w:right w:val="none" w:sz="0" w:space="0" w:color="auto"/>
      </w:divBdr>
    </w:div>
    <w:div w:id="2086293541">
      <w:bodyDiv w:val="1"/>
      <w:marLeft w:val="0"/>
      <w:marRight w:val="0"/>
      <w:marTop w:val="0"/>
      <w:marBottom w:val="0"/>
      <w:divBdr>
        <w:top w:val="none" w:sz="0" w:space="0" w:color="auto"/>
        <w:left w:val="none" w:sz="0" w:space="0" w:color="auto"/>
        <w:bottom w:val="none" w:sz="0" w:space="0" w:color="auto"/>
        <w:right w:val="none" w:sz="0" w:space="0" w:color="auto"/>
      </w:divBdr>
    </w:div>
    <w:div w:id="2087260577">
      <w:bodyDiv w:val="1"/>
      <w:marLeft w:val="0"/>
      <w:marRight w:val="0"/>
      <w:marTop w:val="0"/>
      <w:marBottom w:val="0"/>
      <w:divBdr>
        <w:top w:val="none" w:sz="0" w:space="0" w:color="auto"/>
        <w:left w:val="none" w:sz="0" w:space="0" w:color="auto"/>
        <w:bottom w:val="none" w:sz="0" w:space="0" w:color="auto"/>
        <w:right w:val="none" w:sz="0" w:space="0" w:color="auto"/>
      </w:divBdr>
    </w:div>
    <w:div w:id="2089156828">
      <w:bodyDiv w:val="1"/>
      <w:marLeft w:val="0"/>
      <w:marRight w:val="0"/>
      <w:marTop w:val="0"/>
      <w:marBottom w:val="0"/>
      <w:divBdr>
        <w:top w:val="none" w:sz="0" w:space="0" w:color="auto"/>
        <w:left w:val="none" w:sz="0" w:space="0" w:color="auto"/>
        <w:bottom w:val="none" w:sz="0" w:space="0" w:color="auto"/>
        <w:right w:val="none" w:sz="0" w:space="0" w:color="auto"/>
      </w:divBdr>
    </w:div>
    <w:div w:id="2089383660">
      <w:bodyDiv w:val="1"/>
      <w:marLeft w:val="0"/>
      <w:marRight w:val="0"/>
      <w:marTop w:val="0"/>
      <w:marBottom w:val="0"/>
      <w:divBdr>
        <w:top w:val="none" w:sz="0" w:space="0" w:color="auto"/>
        <w:left w:val="none" w:sz="0" w:space="0" w:color="auto"/>
        <w:bottom w:val="none" w:sz="0" w:space="0" w:color="auto"/>
        <w:right w:val="none" w:sz="0" w:space="0" w:color="auto"/>
      </w:divBdr>
    </w:div>
    <w:div w:id="2091345604">
      <w:bodyDiv w:val="1"/>
      <w:marLeft w:val="0"/>
      <w:marRight w:val="0"/>
      <w:marTop w:val="0"/>
      <w:marBottom w:val="0"/>
      <w:divBdr>
        <w:top w:val="none" w:sz="0" w:space="0" w:color="auto"/>
        <w:left w:val="none" w:sz="0" w:space="0" w:color="auto"/>
        <w:bottom w:val="none" w:sz="0" w:space="0" w:color="auto"/>
        <w:right w:val="none" w:sz="0" w:space="0" w:color="auto"/>
      </w:divBdr>
    </w:div>
    <w:div w:id="2091654828">
      <w:bodyDiv w:val="1"/>
      <w:marLeft w:val="0"/>
      <w:marRight w:val="0"/>
      <w:marTop w:val="0"/>
      <w:marBottom w:val="0"/>
      <w:divBdr>
        <w:top w:val="none" w:sz="0" w:space="0" w:color="auto"/>
        <w:left w:val="none" w:sz="0" w:space="0" w:color="auto"/>
        <w:bottom w:val="none" w:sz="0" w:space="0" w:color="auto"/>
        <w:right w:val="none" w:sz="0" w:space="0" w:color="auto"/>
      </w:divBdr>
    </w:div>
    <w:div w:id="2097750429">
      <w:bodyDiv w:val="1"/>
      <w:marLeft w:val="0"/>
      <w:marRight w:val="0"/>
      <w:marTop w:val="0"/>
      <w:marBottom w:val="0"/>
      <w:divBdr>
        <w:top w:val="none" w:sz="0" w:space="0" w:color="auto"/>
        <w:left w:val="none" w:sz="0" w:space="0" w:color="auto"/>
        <w:bottom w:val="none" w:sz="0" w:space="0" w:color="auto"/>
        <w:right w:val="none" w:sz="0" w:space="0" w:color="auto"/>
      </w:divBdr>
    </w:div>
    <w:div w:id="2101826739">
      <w:bodyDiv w:val="1"/>
      <w:marLeft w:val="0"/>
      <w:marRight w:val="0"/>
      <w:marTop w:val="0"/>
      <w:marBottom w:val="0"/>
      <w:divBdr>
        <w:top w:val="none" w:sz="0" w:space="0" w:color="auto"/>
        <w:left w:val="none" w:sz="0" w:space="0" w:color="auto"/>
        <w:bottom w:val="none" w:sz="0" w:space="0" w:color="auto"/>
        <w:right w:val="none" w:sz="0" w:space="0" w:color="auto"/>
      </w:divBdr>
    </w:div>
    <w:div w:id="2108770630">
      <w:bodyDiv w:val="1"/>
      <w:marLeft w:val="0"/>
      <w:marRight w:val="0"/>
      <w:marTop w:val="0"/>
      <w:marBottom w:val="0"/>
      <w:divBdr>
        <w:top w:val="none" w:sz="0" w:space="0" w:color="auto"/>
        <w:left w:val="none" w:sz="0" w:space="0" w:color="auto"/>
        <w:bottom w:val="none" w:sz="0" w:space="0" w:color="auto"/>
        <w:right w:val="none" w:sz="0" w:space="0" w:color="auto"/>
      </w:divBdr>
    </w:div>
    <w:div w:id="2109425630">
      <w:bodyDiv w:val="1"/>
      <w:marLeft w:val="0"/>
      <w:marRight w:val="0"/>
      <w:marTop w:val="0"/>
      <w:marBottom w:val="0"/>
      <w:divBdr>
        <w:top w:val="none" w:sz="0" w:space="0" w:color="auto"/>
        <w:left w:val="none" w:sz="0" w:space="0" w:color="auto"/>
        <w:bottom w:val="none" w:sz="0" w:space="0" w:color="auto"/>
        <w:right w:val="none" w:sz="0" w:space="0" w:color="auto"/>
      </w:divBdr>
    </w:div>
    <w:div w:id="2117014015">
      <w:bodyDiv w:val="1"/>
      <w:marLeft w:val="0"/>
      <w:marRight w:val="0"/>
      <w:marTop w:val="0"/>
      <w:marBottom w:val="0"/>
      <w:divBdr>
        <w:top w:val="none" w:sz="0" w:space="0" w:color="auto"/>
        <w:left w:val="none" w:sz="0" w:space="0" w:color="auto"/>
        <w:bottom w:val="none" w:sz="0" w:space="0" w:color="auto"/>
        <w:right w:val="none" w:sz="0" w:space="0" w:color="auto"/>
      </w:divBdr>
    </w:div>
    <w:div w:id="2124957400">
      <w:bodyDiv w:val="1"/>
      <w:marLeft w:val="0"/>
      <w:marRight w:val="0"/>
      <w:marTop w:val="0"/>
      <w:marBottom w:val="0"/>
      <w:divBdr>
        <w:top w:val="none" w:sz="0" w:space="0" w:color="auto"/>
        <w:left w:val="none" w:sz="0" w:space="0" w:color="auto"/>
        <w:bottom w:val="none" w:sz="0" w:space="0" w:color="auto"/>
        <w:right w:val="none" w:sz="0" w:space="0" w:color="auto"/>
      </w:divBdr>
    </w:div>
    <w:div w:id="2125267179">
      <w:bodyDiv w:val="1"/>
      <w:marLeft w:val="0"/>
      <w:marRight w:val="0"/>
      <w:marTop w:val="0"/>
      <w:marBottom w:val="0"/>
      <w:divBdr>
        <w:top w:val="none" w:sz="0" w:space="0" w:color="auto"/>
        <w:left w:val="none" w:sz="0" w:space="0" w:color="auto"/>
        <w:bottom w:val="none" w:sz="0" w:space="0" w:color="auto"/>
        <w:right w:val="none" w:sz="0" w:space="0" w:color="auto"/>
      </w:divBdr>
    </w:div>
    <w:div w:id="2125925354">
      <w:bodyDiv w:val="1"/>
      <w:marLeft w:val="0"/>
      <w:marRight w:val="0"/>
      <w:marTop w:val="0"/>
      <w:marBottom w:val="0"/>
      <w:divBdr>
        <w:top w:val="none" w:sz="0" w:space="0" w:color="auto"/>
        <w:left w:val="none" w:sz="0" w:space="0" w:color="auto"/>
        <w:bottom w:val="none" w:sz="0" w:space="0" w:color="auto"/>
        <w:right w:val="none" w:sz="0" w:space="0" w:color="auto"/>
      </w:divBdr>
    </w:div>
    <w:div w:id="2130510900">
      <w:bodyDiv w:val="1"/>
      <w:marLeft w:val="0"/>
      <w:marRight w:val="0"/>
      <w:marTop w:val="0"/>
      <w:marBottom w:val="0"/>
      <w:divBdr>
        <w:top w:val="none" w:sz="0" w:space="0" w:color="auto"/>
        <w:left w:val="none" w:sz="0" w:space="0" w:color="auto"/>
        <w:bottom w:val="none" w:sz="0" w:space="0" w:color="auto"/>
        <w:right w:val="none" w:sz="0" w:space="0" w:color="auto"/>
      </w:divBdr>
    </w:div>
    <w:div w:id="21429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news-and-announcements/news/doc?refNo=25PR20" TargetMode="External"/><Relationship Id="rId13" Type="http://schemas.openxmlformats.org/officeDocument/2006/relationships/hyperlink" Target="https://www.fca.org.uk/publication/correspondence/cma-letter-2025.pdf" TargetMode="External"/><Relationship Id="rId18" Type="http://schemas.openxmlformats.org/officeDocument/2006/relationships/hyperlink" Target="https://www.bafin.de/SharedDocs/Veroeffentlichungen/EN/Fachartikel/2025/fa_250122_MiCAR_Vereinfachungen_Herausforderungen_en.html" TargetMode="External"/><Relationship Id="rId26" Type="http://schemas.openxmlformats.org/officeDocument/2006/relationships/hyperlink" Target="https://asic.gov.au/about-asic/news-centre/find-a-media-release/2025-releases/25-021mr-advancing-australia-s-regulatory-roadmap-for-public-and-private-capital-markets/" TargetMode="External"/><Relationship Id="rId3" Type="http://schemas.openxmlformats.org/officeDocument/2006/relationships/styles" Target="styles.xml"/><Relationship Id="rId21" Type="http://schemas.openxmlformats.org/officeDocument/2006/relationships/hyperlink" Target="https://www.sec.gov/newsroom/press-releases/2025-43" TargetMode="External"/><Relationship Id="rId7" Type="http://schemas.openxmlformats.org/officeDocument/2006/relationships/hyperlink" Target="https://charltonsquantum.com/hk-sfc-convenes-first-virtual-asset-consultative-panel-meeting-to-develop-virtual-asset-regulatory-framework/" TargetMode="External"/><Relationship Id="rId12" Type="http://schemas.openxmlformats.org/officeDocument/2006/relationships/hyperlink" Target="https://www.fca.org.uk/news/news-stories/fca-and-psr-report-digital-wallets" TargetMode="External"/><Relationship Id="rId17" Type="http://schemas.openxmlformats.org/officeDocument/2006/relationships/hyperlink" Target="https://www.bundesbank.de/resource/blob/622628/18f965c6da261cdce6cb5be3a023f8ad/472B63F073F071307366337C94F8C870/gesetz-ueber-das-kreditwesen-kwg-data.pdf" TargetMode="External"/><Relationship Id="rId25" Type="http://schemas.openxmlformats.org/officeDocument/2006/relationships/hyperlink" Target="https://download.asic.gov.au/media/w0gp0xuy/australia-s-evolving-capital-markets-a-discussion-paper-on-the-dynamics-between-public-and-private-markets.pdf" TargetMode="External"/><Relationship Id="rId2" Type="http://schemas.openxmlformats.org/officeDocument/2006/relationships/numbering" Target="numbering.xml"/><Relationship Id="rId16" Type="http://schemas.openxmlformats.org/officeDocument/2006/relationships/hyperlink" Target="https://eur-lex.europa.eu/legal-content/EN/TXT/PDF/?uri=CELEX:32023R1114" TargetMode="External"/><Relationship Id="rId20" Type="http://schemas.openxmlformats.org/officeDocument/2006/relationships/hyperlink" Target="https://www.sec.gov/files/rules/exorders/2025/34-102486.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sfc.hk/-/media/EN/files/ER/ASPIRe/ASPIRe-roadmap-for-Hong-Kongs-virtual-asset-market-Eng.pdf?rev=1ff2b9ab976f482e924b1d911c55b27a&amp;hash=ABF3EDC5C737FE8435568222D04417EA" TargetMode="External"/><Relationship Id="rId11" Type="http://schemas.openxmlformats.org/officeDocument/2006/relationships/hyperlink" Target="https://www.fca.org.uk/publication/correspondence/cma-letter-2025.pdf" TargetMode="External"/><Relationship Id="rId24" Type="http://schemas.openxmlformats.org/officeDocument/2006/relationships/hyperlink" Target="https://www.fca.org.uk/news/press-releases/court-sets-date-64-million-wealthtek-fraud-and-money-laundering-trial" TargetMode="External"/><Relationship Id="rId5" Type="http://schemas.openxmlformats.org/officeDocument/2006/relationships/webSettings" Target="webSettings.xml"/><Relationship Id="rId15" Type="http://schemas.openxmlformats.org/officeDocument/2006/relationships/hyperlink" Target="https://www.sec.gov/newsroom/press-releases/2025-42" TargetMode="External"/><Relationship Id="rId23" Type="http://schemas.openxmlformats.org/officeDocument/2006/relationships/hyperlink" Target="https://www.sec.gov/files/rules/exorders/2025/34-102486.pdf" TargetMode="External"/><Relationship Id="rId28" Type="http://schemas.openxmlformats.org/officeDocument/2006/relationships/hyperlink" Target="mailto:unsubscribe@charltonslaw.com?subject=unsubscribe%20-Hong%20Kong%20Law-" TargetMode="External"/><Relationship Id="rId10" Type="http://schemas.openxmlformats.org/officeDocument/2006/relationships/hyperlink" Target="https://www.fca.org.uk/publication/feedback/fs25-1.pdf" TargetMode="External"/><Relationship Id="rId19" Type="http://schemas.openxmlformats.org/officeDocument/2006/relationships/hyperlink" Target="https://www.sec.gov/files/rules/final/2025/34-102487.pdf" TargetMode="External"/><Relationship Id="rId4" Type="http://schemas.openxmlformats.org/officeDocument/2006/relationships/settings" Target="settings.xml"/><Relationship Id="rId9" Type="http://schemas.openxmlformats.org/officeDocument/2006/relationships/hyperlink" Target="https://www.sfc.hk/-/media/EN/files/ER/ASPIRe/ASPIRe-roadmap-for-Hong-Kongs-virtual-asset-market-Eng.pdf?rev=1ff2b9ab976f482e924b1d911c55b27a&amp;hash=ABF3EDC5C737FE8435568222D04417EA" TargetMode="External"/><Relationship Id="rId14" Type="http://schemas.openxmlformats.org/officeDocument/2006/relationships/hyperlink" Target="https://www.fca.org.uk/publication/feedback/fs25-1.pdf" TargetMode="External"/><Relationship Id="rId22" Type="http://schemas.openxmlformats.org/officeDocument/2006/relationships/hyperlink" Target="https://www.sec.gov/files/rules/final/2025/34-102487.pdf" TargetMode="External"/><Relationship Id="rId27" Type="http://schemas.openxmlformats.org/officeDocument/2006/relationships/hyperlink" Target="https://asic.gov.au/regulatory-resources/find-a-document/reports/dp-australia-s-evolving-capital-markets-a-discussion-paper-on-the-dynamics-between-public-and-private-market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72426-75CA-4075-A276-2DEDF58F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3127</TotalTime>
  <Pages>8</Pages>
  <Words>4105</Words>
  <Characters>23405</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Charltons</Company>
  <LinksUpToDate>false</LinksUpToDate>
  <CharactersWithSpaces>27456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Charlton</dc:creator>
  <cp:lastModifiedBy>Theresa Joy Lacatan</cp:lastModifiedBy>
  <cp:revision>355</cp:revision>
  <dcterms:created xsi:type="dcterms:W3CDTF">2024-12-09T10:39:00Z</dcterms:created>
  <dcterms:modified xsi:type="dcterms:W3CDTF">2025-03-03T08:25:00Z</dcterms:modified>
</cp:coreProperties>
</file>