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D5077AB"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95639">
        <w:rPr>
          <w:rFonts w:ascii="Arial" w:eastAsia="Cambria" w:hAnsi="Arial" w:cs="Arial"/>
          <w:color w:val="FFFFFF"/>
        </w:rPr>
        <w:t>Malta</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652D2A">
        <w:rPr>
          <w:rFonts w:ascii="Arial" w:eastAsia="Cambria" w:hAnsi="Arial" w:cs="Arial"/>
          <w:color w:val="FFFFFF"/>
          <w:lang w:val="en-GB"/>
        </w:rPr>
        <w:t>Feb</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2024</w:t>
      </w:r>
    </w:p>
    <w:p w14:paraId="5EF4FE96" w14:textId="7029C4CD"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7BE36DF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4B6F5C">
                              <w:rPr>
                                <w:b/>
                                <w:bCs/>
                                <w:color w:val="FF6E00"/>
                                <w:sz w:val="72"/>
                                <w:szCs w:val="72"/>
                              </w:rPr>
                              <w:t xml:space="preserve">in </w:t>
                            </w:r>
                            <w:r w:rsidR="00C95639" w:rsidRPr="00C95639">
                              <w:rPr>
                                <w:b/>
                                <w:bCs/>
                                <w:color w:val="FF6E00"/>
                                <w:sz w:val="72"/>
                                <w:szCs w:val="72"/>
                              </w:rPr>
                              <w:t>Malta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7BE36DF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4B6F5C">
                        <w:rPr>
                          <w:b/>
                          <w:bCs/>
                          <w:color w:val="FF6E00"/>
                          <w:sz w:val="72"/>
                          <w:szCs w:val="72"/>
                        </w:rPr>
                        <w:t xml:space="preserve">in </w:t>
                      </w:r>
                      <w:r w:rsidR="00C95639" w:rsidRPr="00C95639">
                        <w:rPr>
                          <w:b/>
                          <w:bCs/>
                          <w:color w:val="FF6E00"/>
                          <w:sz w:val="72"/>
                          <w:szCs w:val="72"/>
                        </w:rPr>
                        <w:t>Malta</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1A375A35" w14:textId="77777777" w:rsidR="009A4AE6" w:rsidRPr="00F35A6D" w:rsidRDefault="009A4AE6" w:rsidP="009A4AE6">
      <w:pPr>
        <w:jc w:val="center"/>
        <w:rPr>
          <w:b/>
          <w:bCs/>
          <w:color w:val="FF6E00"/>
          <w:sz w:val="40"/>
          <w:szCs w:val="40"/>
        </w:rPr>
      </w:pPr>
      <w:r w:rsidRPr="00F35A6D">
        <w:rPr>
          <w:b/>
          <w:bCs/>
          <w:color w:val="FF6E00"/>
          <w:sz w:val="40"/>
          <w:szCs w:val="40"/>
        </w:rPr>
        <w:lastRenderedPageBreak/>
        <w:t>Contents</w:t>
      </w:r>
    </w:p>
    <w:p w14:paraId="58E4529A" w14:textId="46AD3689" w:rsidR="007C7B3E" w:rsidRDefault="009A4AE6">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3740" w:history="1">
        <w:r w:rsidR="007C7B3E" w:rsidRPr="0030057F">
          <w:rPr>
            <w:rStyle w:val="Hyperlink"/>
            <w:noProof/>
          </w:rPr>
          <w:t>1.</w:t>
        </w:r>
        <w:r w:rsidR="007C7B3E">
          <w:rPr>
            <w:rFonts w:cstheme="minorBidi"/>
            <w:b w:val="0"/>
            <w:noProof/>
            <w:kern w:val="2"/>
            <w:sz w:val="24"/>
            <w:szCs w:val="24"/>
            <w:lang w:val="en-PH" w:eastAsia="en-PH"/>
            <w14:ligatures w14:val="standardContextual"/>
          </w:rPr>
          <w:tab/>
        </w:r>
        <w:r w:rsidR="007C7B3E" w:rsidRPr="0030057F">
          <w:rPr>
            <w:rStyle w:val="Hyperlink"/>
            <w:noProof/>
          </w:rPr>
          <w:t>Virtual asset laws and regulations in Malta</w:t>
        </w:r>
        <w:r w:rsidR="007C7B3E">
          <w:rPr>
            <w:noProof/>
            <w:webHidden/>
          </w:rPr>
          <w:tab/>
        </w:r>
        <w:r w:rsidR="007C7B3E">
          <w:rPr>
            <w:noProof/>
            <w:webHidden/>
          </w:rPr>
          <w:fldChar w:fldCharType="begin"/>
        </w:r>
        <w:r w:rsidR="007C7B3E">
          <w:rPr>
            <w:noProof/>
            <w:webHidden/>
          </w:rPr>
          <w:instrText xml:space="preserve"> PAGEREF _Toc195263740 \h </w:instrText>
        </w:r>
        <w:r w:rsidR="007C7B3E">
          <w:rPr>
            <w:noProof/>
            <w:webHidden/>
          </w:rPr>
        </w:r>
        <w:r w:rsidR="007C7B3E">
          <w:rPr>
            <w:noProof/>
            <w:webHidden/>
          </w:rPr>
          <w:fldChar w:fldCharType="separate"/>
        </w:r>
        <w:r w:rsidR="007C7B3E">
          <w:rPr>
            <w:noProof/>
            <w:webHidden/>
          </w:rPr>
          <w:t>3</w:t>
        </w:r>
        <w:r w:rsidR="007C7B3E">
          <w:rPr>
            <w:noProof/>
            <w:webHidden/>
          </w:rPr>
          <w:fldChar w:fldCharType="end"/>
        </w:r>
      </w:hyperlink>
    </w:p>
    <w:p w14:paraId="4A41BA55" w14:textId="2BEFAA73" w:rsidR="007C7B3E" w:rsidRDefault="007C7B3E">
      <w:pPr>
        <w:pStyle w:val="TOC2"/>
        <w:rPr>
          <w:rFonts w:cstheme="minorBidi"/>
          <w:noProof/>
          <w:kern w:val="2"/>
          <w:sz w:val="24"/>
          <w:szCs w:val="24"/>
          <w:lang w:val="en-PH" w:eastAsia="en-PH"/>
          <w14:ligatures w14:val="standardContextual"/>
        </w:rPr>
      </w:pPr>
      <w:hyperlink w:anchor="_Toc195263741" w:history="1">
        <w:r w:rsidRPr="0030057F">
          <w:rPr>
            <w:rStyle w:val="Hyperlink"/>
            <w:noProof/>
          </w:rPr>
          <w:t>What is considered a virtual asset in Malta?</w:t>
        </w:r>
        <w:r>
          <w:rPr>
            <w:noProof/>
            <w:webHidden/>
          </w:rPr>
          <w:tab/>
        </w:r>
        <w:r>
          <w:rPr>
            <w:noProof/>
            <w:webHidden/>
          </w:rPr>
          <w:fldChar w:fldCharType="begin"/>
        </w:r>
        <w:r>
          <w:rPr>
            <w:noProof/>
            <w:webHidden/>
          </w:rPr>
          <w:instrText xml:space="preserve"> PAGEREF _Toc195263741 \h </w:instrText>
        </w:r>
        <w:r>
          <w:rPr>
            <w:noProof/>
            <w:webHidden/>
          </w:rPr>
        </w:r>
        <w:r>
          <w:rPr>
            <w:noProof/>
            <w:webHidden/>
          </w:rPr>
          <w:fldChar w:fldCharType="separate"/>
        </w:r>
        <w:r>
          <w:rPr>
            <w:noProof/>
            <w:webHidden/>
          </w:rPr>
          <w:t>3</w:t>
        </w:r>
        <w:r>
          <w:rPr>
            <w:noProof/>
            <w:webHidden/>
          </w:rPr>
          <w:fldChar w:fldCharType="end"/>
        </w:r>
      </w:hyperlink>
    </w:p>
    <w:p w14:paraId="5696274B" w14:textId="191818C7" w:rsidR="007C7B3E" w:rsidRDefault="007C7B3E">
      <w:pPr>
        <w:pStyle w:val="TOC2"/>
        <w:rPr>
          <w:rFonts w:cstheme="minorBidi"/>
          <w:noProof/>
          <w:kern w:val="2"/>
          <w:sz w:val="24"/>
          <w:szCs w:val="24"/>
          <w:lang w:val="en-PH" w:eastAsia="en-PH"/>
          <w14:ligatures w14:val="standardContextual"/>
        </w:rPr>
      </w:pPr>
      <w:hyperlink w:anchor="_Toc195263742" w:history="1">
        <w:r w:rsidRPr="0030057F">
          <w:rPr>
            <w:rStyle w:val="Hyperlink"/>
            <w:noProof/>
          </w:rPr>
          <w:t>What are the relevant laws and regulations?</w:t>
        </w:r>
        <w:r>
          <w:rPr>
            <w:noProof/>
            <w:webHidden/>
          </w:rPr>
          <w:tab/>
        </w:r>
        <w:r>
          <w:rPr>
            <w:noProof/>
            <w:webHidden/>
          </w:rPr>
          <w:fldChar w:fldCharType="begin"/>
        </w:r>
        <w:r>
          <w:rPr>
            <w:noProof/>
            <w:webHidden/>
          </w:rPr>
          <w:instrText xml:space="preserve"> PAGEREF _Toc195263742 \h </w:instrText>
        </w:r>
        <w:r>
          <w:rPr>
            <w:noProof/>
            <w:webHidden/>
          </w:rPr>
        </w:r>
        <w:r>
          <w:rPr>
            <w:noProof/>
            <w:webHidden/>
          </w:rPr>
          <w:fldChar w:fldCharType="separate"/>
        </w:r>
        <w:r>
          <w:rPr>
            <w:noProof/>
            <w:webHidden/>
          </w:rPr>
          <w:t>3</w:t>
        </w:r>
        <w:r>
          <w:rPr>
            <w:noProof/>
            <w:webHidden/>
          </w:rPr>
          <w:fldChar w:fldCharType="end"/>
        </w:r>
      </w:hyperlink>
    </w:p>
    <w:p w14:paraId="596E4EF9" w14:textId="676386CE" w:rsidR="007C7B3E" w:rsidRDefault="007C7B3E">
      <w:pPr>
        <w:pStyle w:val="TOC2"/>
        <w:rPr>
          <w:rFonts w:cstheme="minorBidi"/>
          <w:noProof/>
          <w:kern w:val="2"/>
          <w:sz w:val="24"/>
          <w:szCs w:val="24"/>
          <w:lang w:val="en-PH" w:eastAsia="en-PH"/>
          <w14:ligatures w14:val="standardContextual"/>
        </w:rPr>
      </w:pPr>
      <w:hyperlink w:anchor="_Toc195263743" w:history="1">
        <w:r w:rsidRPr="0030057F">
          <w:rPr>
            <w:rStyle w:val="Hyperlink"/>
            <w:noProof/>
          </w:rPr>
          <w:t>Who do such laws and regulations apply to?</w:t>
        </w:r>
        <w:r>
          <w:rPr>
            <w:noProof/>
            <w:webHidden/>
          </w:rPr>
          <w:tab/>
        </w:r>
        <w:r>
          <w:rPr>
            <w:noProof/>
            <w:webHidden/>
          </w:rPr>
          <w:fldChar w:fldCharType="begin"/>
        </w:r>
        <w:r>
          <w:rPr>
            <w:noProof/>
            <w:webHidden/>
          </w:rPr>
          <w:instrText xml:space="preserve"> PAGEREF _Toc195263743 \h </w:instrText>
        </w:r>
        <w:r>
          <w:rPr>
            <w:noProof/>
            <w:webHidden/>
          </w:rPr>
        </w:r>
        <w:r>
          <w:rPr>
            <w:noProof/>
            <w:webHidden/>
          </w:rPr>
          <w:fldChar w:fldCharType="separate"/>
        </w:r>
        <w:r>
          <w:rPr>
            <w:noProof/>
            <w:webHidden/>
          </w:rPr>
          <w:t>4</w:t>
        </w:r>
        <w:r>
          <w:rPr>
            <w:noProof/>
            <w:webHidden/>
          </w:rPr>
          <w:fldChar w:fldCharType="end"/>
        </w:r>
      </w:hyperlink>
    </w:p>
    <w:p w14:paraId="77D8816B" w14:textId="00CD2D01" w:rsidR="007C7B3E" w:rsidRDefault="007C7B3E">
      <w:pPr>
        <w:pStyle w:val="TOC2"/>
        <w:rPr>
          <w:rFonts w:cstheme="minorBidi"/>
          <w:noProof/>
          <w:kern w:val="2"/>
          <w:sz w:val="24"/>
          <w:szCs w:val="24"/>
          <w:lang w:val="en-PH" w:eastAsia="en-PH"/>
          <w14:ligatures w14:val="standardContextual"/>
        </w:rPr>
      </w:pPr>
      <w:hyperlink w:anchor="_Toc195263744" w:history="1">
        <w:r w:rsidRPr="0030057F">
          <w:rPr>
            <w:rStyle w:val="Hyperlink"/>
            <w:noProof/>
          </w:rPr>
          <w:t>Who are the relevant regulatory authorities in relation to virtual assets in Malta?</w:t>
        </w:r>
        <w:r>
          <w:rPr>
            <w:noProof/>
            <w:webHidden/>
          </w:rPr>
          <w:tab/>
        </w:r>
        <w:r>
          <w:rPr>
            <w:noProof/>
            <w:webHidden/>
          </w:rPr>
          <w:fldChar w:fldCharType="begin"/>
        </w:r>
        <w:r>
          <w:rPr>
            <w:noProof/>
            <w:webHidden/>
          </w:rPr>
          <w:instrText xml:space="preserve"> PAGEREF _Toc195263744 \h </w:instrText>
        </w:r>
        <w:r>
          <w:rPr>
            <w:noProof/>
            <w:webHidden/>
          </w:rPr>
        </w:r>
        <w:r>
          <w:rPr>
            <w:noProof/>
            <w:webHidden/>
          </w:rPr>
          <w:fldChar w:fldCharType="separate"/>
        </w:r>
        <w:r>
          <w:rPr>
            <w:noProof/>
            <w:webHidden/>
          </w:rPr>
          <w:t>4</w:t>
        </w:r>
        <w:r>
          <w:rPr>
            <w:noProof/>
            <w:webHidden/>
          </w:rPr>
          <w:fldChar w:fldCharType="end"/>
        </w:r>
      </w:hyperlink>
    </w:p>
    <w:p w14:paraId="47E9D357" w14:textId="26EEE6F0" w:rsidR="007C7B3E" w:rsidRDefault="007C7B3E">
      <w:pPr>
        <w:pStyle w:val="TOC2"/>
        <w:rPr>
          <w:rFonts w:cstheme="minorBidi"/>
          <w:noProof/>
          <w:kern w:val="2"/>
          <w:sz w:val="24"/>
          <w:szCs w:val="24"/>
          <w:lang w:val="en-PH" w:eastAsia="en-PH"/>
          <w14:ligatures w14:val="standardContextual"/>
        </w:rPr>
      </w:pPr>
      <w:hyperlink w:anchor="_Toc195263745" w:history="1">
        <w:r w:rsidRPr="0030057F">
          <w:rPr>
            <w:rStyle w:val="Hyperlink"/>
            <w:noProof/>
          </w:rPr>
          <w:t>What are the penalties for breaches of virtual asset laws and regulations in Malta?</w:t>
        </w:r>
        <w:r>
          <w:rPr>
            <w:noProof/>
            <w:webHidden/>
          </w:rPr>
          <w:tab/>
        </w:r>
        <w:r>
          <w:rPr>
            <w:noProof/>
            <w:webHidden/>
          </w:rPr>
          <w:fldChar w:fldCharType="begin"/>
        </w:r>
        <w:r>
          <w:rPr>
            <w:noProof/>
            <w:webHidden/>
          </w:rPr>
          <w:instrText xml:space="preserve"> PAGEREF _Toc195263745 \h </w:instrText>
        </w:r>
        <w:r>
          <w:rPr>
            <w:noProof/>
            <w:webHidden/>
          </w:rPr>
        </w:r>
        <w:r>
          <w:rPr>
            <w:noProof/>
            <w:webHidden/>
          </w:rPr>
          <w:fldChar w:fldCharType="separate"/>
        </w:r>
        <w:r>
          <w:rPr>
            <w:noProof/>
            <w:webHidden/>
          </w:rPr>
          <w:t>4</w:t>
        </w:r>
        <w:r>
          <w:rPr>
            <w:noProof/>
            <w:webHidden/>
          </w:rPr>
          <w:fldChar w:fldCharType="end"/>
        </w:r>
      </w:hyperlink>
    </w:p>
    <w:p w14:paraId="705D98FA" w14:textId="5B27494A"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46" w:history="1">
        <w:r w:rsidRPr="0030057F">
          <w:rPr>
            <w:rStyle w:val="Hyperlink"/>
            <w:noProof/>
          </w:rPr>
          <w:t>2.</w:t>
        </w:r>
        <w:r>
          <w:rPr>
            <w:rFonts w:cstheme="minorBidi"/>
            <w:b w:val="0"/>
            <w:noProof/>
            <w:kern w:val="2"/>
            <w:sz w:val="24"/>
            <w:szCs w:val="24"/>
            <w:lang w:val="en-PH" w:eastAsia="en-PH"/>
            <w14:ligatures w14:val="standardContextual"/>
          </w:rPr>
          <w:tab/>
        </w:r>
        <w:r w:rsidRPr="0030057F">
          <w:rPr>
            <w:rStyle w:val="Hyperlink"/>
            <w:noProof/>
          </w:rPr>
          <w:t>Regulation of virtual assets and offerings of virtual assets in Malta</w:t>
        </w:r>
        <w:r>
          <w:rPr>
            <w:noProof/>
            <w:webHidden/>
          </w:rPr>
          <w:tab/>
        </w:r>
        <w:r>
          <w:rPr>
            <w:noProof/>
            <w:webHidden/>
          </w:rPr>
          <w:fldChar w:fldCharType="begin"/>
        </w:r>
        <w:r>
          <w:rPr>
            <w:noProof/>
            <w:webHidden/>
          </w:rPr>
          <w:instrText xml:space="preserve"> PAGEREF _Toc195263746 \h </w:instrText>
        </w:r>
        <w:r>
          <w:rPr>
            <w:noProof/>
            <w:webHidden/>
          </w:rPr>
        </w:r>
        <w:r>
          <w:rPr>
            <w:noProof/>
            <w:webHidden/>
          </w:rPr>
          <w:fldChar w:fldCharType="separate"/>
        </w:r>
        <w:r>
          <w:rPr>
            <w:noProof/>
            <w:webHidden/>
          </w:rPr>
          <w:t>4</w:t>
        </w:r>
        <w:r>
          <w:rPr>
            <w:noProof/>
            <w:webHidden/>
          </w:rPr>
          <w:fldChar w:fldCharType="end"/>
        </w:r>
      </w:hyperlink>
    </w:p>
    <w:p w14:paraId="51C2AFFF" w14:textId="24F45716" w:rsidR="007C7B3E" w:rsidRDefault="007C7B3E">
      <w:pPr>
        <w:pStyle w:val="TOC2"/>
        <w:rPr>
          <w:rFonts w:cstheme="minorBidi"/>
          <w:noProof/>
          <w:kern w:val="2"/>
          <w:sz w:val="24"/>
          <w:szCs w:val="24"/>
          <w:lang w:val="en-PH" w:eastAsia="en-PH"/>
          <w14:ligatures w14:val="standardContextual"/>
        </w:rPr>
      </w:pPr>
      <w:hyperlink w:anchor="_Toc195263747" w:history="1">
        <w:r w:rsidRPr="0030057F">
          <w:rPr>
            <w:rStyle w:val="Hyperlink"/>
            <w:noProof/>
          </w:rPr>
          <w:t>Are virtual assets classified as ‘securities’ or other regulated financial instruments in Malta?</w:t>
        </w:r>
        <w:r>
          <w:rPr>
            <w:noProof/>
            <w:webHidden/>
          </w:rPr>
          <w:tab/>
        </w:r>
        <w:r>
          <w:rPr>
            <w:noProof/>
            <w:webHidden/>
          </w:rPr>
          <w:fldChar w:fldCharType="begin"/>
        </w:r>
        <w:r>
          <w:rPr>
            <w:noProof/>
            <w:webHidden/>
          </w:rPr>
          <w:instrText xml:space="preserve"> PAGEREF _Toc195263747 \h </w:instrText>
        </w:r>
        <w:r>
          <w:rPr>
            <w:noProof/>
            <w:webHidden/>
          </w:rPr>
        </w:r>
        <w:r>
          <w:rPr>
            <w:noProof/>
            <w:webHidden/>
          </w:rPr>
          <w:fldChar w:fldCharType="separate"/>
        </w:r>
        <w:r>
          <w:rPr>
            <w:noProof/>
            <w:webHidden/>
          </w:rPr>
          <w:t>4</w:t>
        </w:r>
        <w:r>
          <w:rPr>
            <w:noProof/>
            <w:webHidden/>
          </w:rPr>
          <w:fldChar w:fldCharType="end"/>
        </w:r>
      </w:hyperlink>
    </w:p>
    <w:p w14:paraId="34E6A92C" w14:textId="6D8A32D2" w:rsidR="007C7B3E" w:rsidRDefault="007C7B3E">
      <w:pPr>
        <w:pStyle w:val="TOC2"/>
        <w:rPr>
          <w:rFonts w:cstheme="minorBidi"/>
          <w:noProof/>
          <w:kern w:val="2"/>
          <w:sz w:val="24"/>
          <w:szCs w:val="24"/>
          <w:lang w:val="en-PH" w:eastAsia="en-PH"/>
          <w14:ligatures w14:val="standardContextual"/>
        </w:rPr>
      </w:pPr>
      <w:hyperlink w:anchor="_Toc195263748" w:history="1">
        <w:r w:rsidRPr="0030057F">
          <w:rPr>
            <w:rStyle w:val="Hyperlink"/>
            <w:noProof/>
          </w:rPr>
          <w:t>Are stablecoins and NFTs regulated in Malta?</w:t>
        </w:r>
        <w:r>
          <w:rPr>
            <w:noProof/>
            <w:webHidden/>
          </w:rPr>
          <w:tab/>
        </w:r>
        <w:r>
          <w:rPr>
            <w:noProof/>
            <w:webHidden/>
          </w:rPr>
          <w:fldChar w:fldCharType="begin"/>
        </w:r>
        <w:r>
          <w:rPr>
            <w:noProof/>
            <w:webHidden/>
          </w:rPr>
          <w:instrText xml:space="preserve"> PAGEREF _Toc195263748 \h </w:instrText>
        </w:r>
        <w:r>
          <w:rPr>
            <w:noProof/>
            <w:webHidden/>
          </w:rPr>
        </w:r>
        <w:r>
          <w:rPr>
            <w:noProof/>
            <w:webHidden/>
          </w:rPr>
          <w:fldChar w:fldCharType="separate"/>
        </w:r>
        <w:r>
          <w:rPr>
            <w:noProof/>
            <w:webHidden/>
          </w:rPr>
          <w:t>5</w:t>
        </w:r>
        <w:r>
          <w:rPr>
            <w:noProof/>
            <w:webHidden/>
          </w:rPr>
          <w:fldChar w:fldCharType="end"/>
        </w:r>
      </w:hyperlink>
    </w:p>
    <w:p w14:paraId="0FF4C72B" w14:textId="17B94F19" w:rsidR="007C7B3E" w:rsidRDefault="007C7B3E">
      <w:pPr>
        <w:pStyle w:val="TOC2"/>
        <w:rPr>
          <w:rFonts w:cstheme="minorBidi"/>
          <w:noProof/>
          <w:kern w:val="2"/>
          <w:sz w:val="24"/>
          <w:szCs w:val="24"/>
          <w:lang w:val="en-PH" w:eastAsia="en-PH"/>
          <w14:ligatures w14:val="standardContextual"/>
        </w:rPr>
      </w:pPr>
      <w:hyperlink w:anchor="_Toc195263749" w:history="1">
        <w:r w:rsidRPr="0030057F">
          <w:rPr>
            <w:rStyle w:val="Hyperlink"/>
            <w:noProof/>
          </w:rPr>
          <w:t>Are decentralised finance (DeFi) activities (e.g. lending virtual assets) regulated in Malta?</w:t>
        </w:r>
        <w:r>
          <w:rPr>
            <w:noProof/>
            <w:webHidden/>
          </w:rPr>
          <w:tab/>
        </w:r>
        <w:r>
          <w:rPr>
            <w:noProof/>
            <w:webHidden/>
          </w:rPr>
          <w:fldChar w:fldCharType="begin"/>
        </w:r>
        <w:r>
          <w:rPr>
            <w:noProof/>
            <w:webHidden/>
          </w:rPr>
          <w:instrText xml:space="preserve"> PAGEREF _Toc195263749 \h </w:instrText>
        </w:r>
        <w:r>
          <w:rPr>
            <w:noProof/>
            <w:webHidden/>
          </w:rPr>
        </w:r>
        <w:r>
          <w:rPr>
            <w:noProof/>
            <w:webHidden/>
          </w:rPr>
          <w:fldChar w:fldCharType="separate"/>
        </w:r>
        <w:r>
          <w:rPr>
            <w:noProof/>
            <w:webHidden/>
          </w:rPr>
          <w:t>6</w:t>
        </w:r>
        <w:r>
          <w:rPr>
            <w:noProof/>
            <w:webHidden/>
          </w:rPr>
          <w:fldChar w:fldCharType="end"/>
        </w:r>
      </w:hyperlink>
    </w:p>
    <w:p w14:paraId="3C89695B" w14:textId="2026D9A8" w:rsidR="007C7B3E" w:rsidRDefault="007C7B3E">
      <w:pPr>
        <w:pStyle w:val="TOC2"/>
        <w:rPr>
          <w:rFonts w:cstheme="minorBidi"/>
          <w:noProof/>
          <w:kern w:val="2"/>
          <w:sz w:val="24"/>
          <w:szCs w:val="24"/>
          <w:lang w:val="en-PH" w:eastAsia="en-PH"/>
          <w14:ligatures w14:val="standardContextual"/>
        </w:rPr>
      </w:pPr>
      <w:hyperlink w:anchor="_Toc195263750" w:history="1">
        <w:r w:rsidRPr="0030057F">
          <w:rPr>
            <w:rStyle w:val="Hyperlink"/>
            <w:noProof/>
          </w:rPr>
          <w:t>Are there any restrictions on issuing or publicly offering virtual assets in Malta?</w:t>
        </w:r>
        <w:r>
          <w:rPr>
            <w:noProof/>
            <w:webHidden/>
          </w:rPr>
          <w:tab/>
        </w:r>
        <w:r>
          <w:rPr>
            <w:noProof/>
            <w:webHidden/>
          </w:rPr>
          <w:fldChar w:fldCharType="begin"/>
        </w:r>
        <w:r>
          <w:rPr>
            <w:noProof/>
            <w:webHidden/>
          </w:rPr>
          <w:instrText xml:space="preserve"> PAGEREF _Toc195263750 \h </w:instrText>
        </w:r>
        <w:r>
          <w:rPr>
            <w:noProof/>
            <w:webHidden/>
          </w:rPr>
        </w:r>
        <w:r>
          <w:rPr>
            <w:noProof/>
            <w:webHidden/>
          </w:rPr>
          <w:fldChar w:fldCharType="separate"/>
        </w:r>
        <w:r>
          <w:rPr>
            <w:noProof/>
            <w:webHidden/>
          </w:rPr>
          <w:t>7</w:t>
        </w:r>
        <w:r>
          <w:rPr>
            <w:noProof/>
            <w:webHidden/>
          </w:rPr>
          <w:fldChar w:fldCharType="end"/>
        </w:r>
      </w:hyperlink>
    </w:p>
    <w:p w14:paraId="7E9B8C64" w14:textId="24FA1B66" w:rsidR="007C7B3E" w:rsidRDefault="007C7B3E">
      <w:pPr>
        <w:pStyle w:val="TOC2"/>
        <w:rPr>
          <w:rFonts w:cstheme="minorBidi"/>
          <w:noProof/>
          <w:kern w:val="2"/>
          <w:sz w:val="24"/>
          <w:szCs w:val="24"/>
          <w:lang w:val="en-PH" w:eastAsia="en-PH"/>
          <w14:ligatures w14:val="standardContextual"/>
        </w:rPr>
      </w:pPr>
      <w:hyperlink w:anchor="_Toc195263751" w:history="1">
        <w:r w:rsidRPr="0030057F">
          <w:rPr>
            <w:rStyle w:val="Hyperlink"/>
            <w:noProof/>
          </w:rPr>
          <w:t>Are there any exemptions to the restrictions on issuing or publicly offering of virtual assets in Malta?</w:t>
        </w:r>
        <w:r>
          <w:rPr>
            <w:noProof/>
            <w:webHidden/>
          </w:rPr>
          <w:tab/>
        </w:r>
        <w:r>
          <w:rPr>
            <w:noProof/>
            <w:webHidden/>
          </w:rPr>
          <w:fldChar w:fldCharType="begin"/>
        </w:r>
        <w:r>
          <w:rPr>
            <w:noProof/>
            <w:webHidden/>
          </w:rPr>
          <w:instrText xml:space="preserve"> PAGEREF _Toc195263751 \h </w:instrText>
        </w:r>
        <w:r>
          <w:rPr>
            <w:noProof/>
            <w:webHidden/>
          </w:rPr>
        </w:r>
        <w:r>
          <w:rPr>
            <w:noProof/>
            <w:webHidden/>
          </w:rPr>
          <w:fldChar w:fldCharType="separate"/>
        </w:r>
        <w:r>
          <w:rPr>
            <w:noProof/>
            <w:webHidden/>
          </w:rPr>
          <w:t>8</w:t>
        </w:r>
        <w:r>
          <w:rPr>
            <w:noProof/>
            <w:webHidden/>
          </w:rPr>
          <w:fldChar w:fldCharType="end"/>
        </w:r>
      </w:hyperlink>
    </w:p>
    <w:p w14:paraId="3065CB58" w14:textId="224F98AC"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52" w:history="1">
        <w:r w:rsidRPr="0030057F">
          <w:rPr>
            <w:rStyle w:val="Hyperlink"/>
            <w:noProof/>
          </w:rPr>
          <w:t>3.</w:t>
        </w:r>
        <w:r>
          <w:rPr>
            <w:rFonts w:cstheme="minorBidi"/>
            <w:b w:val="0"/>
            <w:noProof/>
            <w:kern w:val="2"/>
            <w:sz w:val="24"/>
            <w:szCs w:val="24"/>
            <w:lang w:val="en-PH" w:eastAsia="en-PH"/>
            <w14:ligatures w14:val="standardContextual"/>
          </w:rPr>
          <w:tab/>
        </w:r>
        <w:r w:rsidRPr="0030057F">
          <w:rPr>
            <w:rStyle w:val="Hyperlink"/>
            <w:noProof/>
          </w:rPr>
          <w:t>Regulation of VASPs in Malta</w:t>
        </w:r>
        <w:r>
          <w:rPr>
            <w:noProof/>
            <w:webHidden/>
          </w:rPr>
          <w:tab/>
        </w:r>
        <w:r>
          <w:rPr>
            <w:noProof/>
            <w:webHidden/>
          </w:rPr>
          <w:fldChar w:fldCharType="begin"/>
        </w:r>
        <w:r>
          <w:rPr>
            <w:noProof/>
            <w:webHidden/>
          </w:rPr>
          <w:instrText xml:space="preserve"> PAGEREF _Toc195263752 \h </w:instrText>
        </w:r>
        <w:r>
          <w:rPr>
            <w:noProof/>
            <w:webHidden/>
          </w:rPr>
        </w:r>
        <w:r>
          <w:rPr>
            <w:noProof/>
            <w:webHidden/>
          </w:rPr>
          <w:fldChar w:fldCharType="separate"/>
        </w:r>
        <w:r>
          <w:rPr>
            <w:noProof/>
            <w:webHidden/>
          </w:rPr>
          <w:t>9</w:t>
        </w:r>
        <w:r>
          <w:rPr>
            <w:noProof/>
            <w:webHidden/>
          </w:rPr>
          <w:fldChar w:fldCharType="end"/>
        </w:r>
      </w:hyperlink>
    </w:p>
    <w:p w14:paraId="4C36C1EA" w14:textId="113007E1" w:rsidR="007C7B3E" w:rsidRDefault="007C7B3E">
      <w:pPr>
        <w:pStyle w:val="TOC2"/>
        <w:rPr>
          <w:rFonts w:cstheme="minorBidi"/>
          <w:noProof/>
          <w:kern w:val="2"/>
          <w:sz w:val="24"/>
          <w:szCs w:val="24"/>
          <w:lang w:val="en-PH" w:eastAsia="en-PH"/>
          <w14:ligatures w14:val="standardContextual"/>
        </w:rPr>
      </w:pPr>
      <w:hyperlink w:anchor="_Toc195263753" w:history="1">
        <w:r w:rsidRPr="0030057F">
          <w:rPr>
            <w:rStyle w:val="Hyperlink"/>
            <w:noProof/>
          </w:rPr>
          <w:t>Are VASPs operating in Malta subject to regulation?</w:t>
        </w:r>
        <w:r>
          <w:rPr>
            <w:noProof/>
            <w:webHidden/>
          </w:rPr>
          <w:tab/>
        </w:r>
        <w:r>
          <w:rPr>
            <w:noProof/>
            <w:webHidden/>
          </w:rPr>
          <w:fldChar w:fldCharType="begin"/>
        </w:r>
        <w:r>
          <w:rPr>
            <w:noProof/>
            <w:webHidden/>
          </w:rPr>
          <w:instrText xml:space="preserve"> PAGEREF _Toc195263753 \h </w:instrText>
        </w:r>
        <w:r>
          <w:rPr>
            <w:noProof/>
            <w:webHidden/>
          </w:rPr>
        </w:r>
        <w:r>
          <w:rPr>
            <w:noProof/>
            <w:webHidden/>
          </w:rPr>
          <w:fldChar w:fldCharType="separate"/>
        </w:r>
        <w:r>
          <w:rPr>
            <w:noProof/>
            <w:webHidden/>
          </w:rPr>
          <w:t>9</w:t>
        </w:r>
        <w:r>
          <w:rPr>
            <w:noProof/>
            <w:webHidden/>
          </w:rPr>
          <w:fldChar w:fldCharType="end"/>
        </w:r>
      </w:hyperlink>
    </w:p>
    <w:p w14:paraId="6BBA0AC4" w14:textId="25E57A4E" w:rsidR="007C7B3E" w:rsidRDefault="007C7B3E">
      <w:pPr>
        <w:pStyle w:val="TOC2"/>
        <w:rPr>
          <w:rFonts w:cstheme="minorBidi"/>
          <w:noProof/>
          <w:kern w:val="2"/>
          <w:sz w:val="24"/>
          <w:szCs w:val="24"/>
          <w:lang w:val="en-PH" w:eastAsia="en-PH"/>
          <w14:ligatures w14:val="standardContextual"/>
        </w:rPr>
      </w:pPr>
      <w:hyperlink w:anchor="_Toc195263754" w:history="1">
        <w:r w:rsidRPr="0030057F">
          <w:rPr>
            <w:rStyle w:val="Hyperlink"/>
            <w:noProof/>
          </w:rPr>
          <w:t>Are VASPs providing virtual asset services from offshore to persons in Malta subject to regulation in Malta?</w:t>
        </w:r>
        <w:r>
          <w:rPr>
            <w:noProof/>
            <w:webHidden/>
          </w:rPr>
          <w:tab/>
        </w:r>
        <w:r>
          <w:rPr>
            <w:noProof/>
            <w:webHidden/>
          </w:rPr>
          <w:fldChar w:fldCharType="begin"/>
        </w:r>
        <w:r>
          <w:rPr>
            <w:noProof/>
            <w:webHidden/>
          </w:rPr>
          <w:instrText xml:space="preserve"> PAGEREF _Toc195263754 \h </w:instrText>
        </w:r>
        <w:r>
          <w:rPr>
            <w:noProof/>
            <w:webHidden/>
          </w:rPr>
        </w:r>
        <w:r>
          <w:rPr>
            <w:noProof/>
            <w:webHidden/>
          </w:rPr>
          <w:fldChar w:fldCharType="separate"/>
        </w:r>
        <w:r>
          <w:rPr>
            <w:noProof/>
            <w:webHidden/>
          </w:rPr>
          <w:t>10</w:t>
        </w:r>
        <w:r>
          <w:rPr>
            <w:noProof/>
            <w:webHidden/>
          </w:rPr>
          <w:fldChar w:fldCharType="end"/>
        </w:r>
      </w:hyperlink>
    </w:p>
    <w:p w14:paraId="5B3BFC75" w14:textId="1A8B05EB" w:rsidR="007C7B3E" w:rsidRDefault="007C7B3E">
      <w:pPr>
        <w:pStyle w:val="TOC2"/>
        <w:rPr>
          <w:rFonts w:cstheme="minorBidi"/>
          <w:noProof/>
          <w:kern w:val="2"/>
          <w:sz w:val="24"/>
          <w:szCs w:val="24"/>
          <w:lang w:val="en-PH" w:eastAsia="en-PH"/>
          <w14:ligatures w14:val="standardContextual"/>
        </w:rPr>
      </w:pPr>
      <w:hyperlink w:anchor="_Toc195263755" w:history="1">
        <w:r w:rsidRPr="0030057F">
          <w:rPr>
            <w:rStyle w:val="Hyperlink"/>
            <w:noProof/>
          </w:rPr>
          <w:t>What are the main requirements for obtaining licensing / registration as a VASP in Malta?</w:t>
        </w:r>
        <w:r>
          <w:rPr>
            <w:noProof/>
            <w:webHidden/>
          </w:rPr>
          <w:tab/>
        </w:r>
        <w:r>
          <w:rPr>
            <w:noProof/>
            <w:webHidden/>
          </w:rPr>
          <w:fldChar w:fldCharType="begin"/>
        </w:r>
        <w:r>
          <w:rPr>
            <w:noProof/>
            <w:webHidden/>
          </w:rPr>
          <w:instrText xml:space="preserve"> PAGEREF _Toc195263755 \h </w:instrText>
        </w:r>
        <w:r>
          <w:rPr>
            <w:noProof/>
            <w:webHidden/>
          </w:rPr>
        </w:r>
        <w:r>
          <w:rPr>
            <w:noProof/>
            <w:webHidden/>
          </w:rPr>
          <w:fldChar w:fldCharType="separate"/>
        </w:r>
        <w:r>
          <w:rPr>
            <w:noProof/>
            <w:webHidden/>
          </w:rPr>
          <w:t>11</w:t>
        </w:r>
        <w:r>
          <w:rPr>
            <w:noProof/>
            <w:webHidden/>
          </w:rPr>
          <w:fldChar w:fldCharType="end"/>
        </w:r>
      </w:hyperlink>
    </w:p>
    <w:p w14:paraId="27510D11" w14:textId="51480D3C" w:rsidR="007C7B3E" w:rsidRDefault="007C7B3E">
      <w:pPr>
        <w:pStyle w:val="TOC2"/>
        <w:rPr>
          <w:rFonts w:cstheme="minorBidi"/>
          <w:noProof/>
          <w:kern w:val="2"/>
          <w:sz w:val="24"/>
          <w:szCs w:val="24"/>
          <w:lang w:val="en-PH" w:eastAsia="en-PH"/>
          <w14:ligatures w14:val="standardContextual"/>
        </w:rPr>
      </w:pPr>
      <w:hyperlink w:anchor="_Toc195263756" w:history="1">
        <w:r w:rsidRPr="0030057F">
          <w:rPr>
            <w:rStyle w:val="Hyperlink"/>
            <w:noProof/>
          </w:rPr>
          <w:t>What are the main ongoing requirements for VASPs regulated in Malta?</w:t>
        </w:r>
        <w:r>
          <w:rPr>
            <w:noProof/>
            <w:webHidden/>
          </w:rPr>
          <w:tab/>
        </w:r>
        <w:r>
          <w:rPr>
            <w:noProof/>
            <w:webHidden/>
          </w:rPr>
          <w:fldChar w:fldCharType="begin"/>
        </w:r>
        <w:r>
          <w:rPr>
            <w:noProof/>
            <w:webHidden/>
          </w:rPr>
          <w:instrText xml:space="preserve"> PAGEREF _Toc195263756 \h </w:instrText>
        </w:r>
        <w:r>
          <w:rPr>
            <w:noProof/>
            <w:webHidden/>
          </w:rPr>
        </w:r>
        <w:r>
          <w:rPr>
            <w:noProof/>
            <w:webHidden/>
          </w:rPr>
          <w:fldChar w:fldCharType="separate"/>
        </w:r>
        <w:r>
          <w:rPr>
            <w:noProof/>
            <w:webHidden/>
          </w:rPr>
          <w:t>12</w:t>
        </w:r>
        <w:r>
          <w:rPr>
            <w:noProof/>
            <w:webHidden/>
          </w:rPr>
          <w:fldChar w:fldCharType="end"/>
        </w:r>
      </w:hyperlink>
    </w:p>
    <w:p w14:paraId="6B6F029D" w14:textId="712824BA" w:rsidR="007C7B3E" w:rsidRDefault="007C7B3E">
      <w:pPr>
        <w:pStyle w:val="TOC2"/>
        <w:rPr>
          <w:rFonts w:cstheme="minorBidi"/>
          <w:noProof/>
          <w:kern w:val="2"/>
          <w:sz w:val="24"/>
          <w:szCs w:val="24"/>
          <w:lang w:val="en-PH" w:eastAsia="en-PH"/>
          <w14:ligatures w14:val="standardContextual"/>
        </w:rPr>
      </w:pPr>
      <w:hyperlink w:anchor="_Toc195263757" w:history="1">
        <w:r w:rsidRPr="0030057F">
          <w:rPr>
            <w:rStyle w:val="Hyperlink"/>
            <w:noProof/>
          </w:rPr>
          <w:t>What are the main restrictions on VASPs in Malta?</w:t>
        </w:r>
        <w:r>
          <w:rPr>
            <w:noProof/>
            <w:webHidden/>
          </w:rPr>
          <w:tab/>
        </w:r>
        <w:r>
          <w:rPr>
            <w:noProof/>
            <w:webHidden/>
          </w:rPr>
          <w:fldChar w:fldCharType="begin"/>
        </w:r>
        <w:r>
          <w:rPr>
            <w:noProof/>
            <w:webHidden/>
          </w:rPr>
          <w:instrText xml:space="preserve"> PAGEREF _Toc195263757 \h </w:instrText>
        </w:r>
        <w:r>
          <w:rPr>
            <w:noProof/>
            <w:webHidden/>
          </w:rPr>
        </w:r>
        <w:r>
          <w:rPr>
            <w:noProof/>
            <w:webHidden/>
          </w:rPr>
          <w:fldChar w:fldCharType="separate"/>
        </w:r>
        <w:r>
          <w:rPr>
            <w:noProof/>
            <w:webHidden/>
          </w:rPr>
          <w:t>13</w:t>
        </w:r>
        <w:r>
          <w:rPr>
            <w:noProof/>
            <w:webHidden/>
          </w:rPr>
          <w:fldChar w:fldCharType="end"/>
        </w:r>
      </w:hyperlink>
    </w:p>
    <w:p w14:paraId="1CC43F24" w14:textId="672178A7" w:rsidR="007C7B3E" w:rsidRDefault="007C7B3E">
      <w:pPr>
        <w:pStyle w:val="TOC2"/>
        <w:rPr>
          <w:rFonts w:cstheme="minorBidi"/>
          <w:noProof/>
          <w:kern w:val="2"/>
          <w:sz w:val="24"/>
          <w:szCs w:val="24"/>
          <w:lang w:val="en-PH" w:eastAsia="en-PH"/>
          <w14:ligatures w14:val="standardContextual"/>
        </w:rPr>
      </w:pPr>
      <w:hyperlink w:anchor="_Toc195263758" w:history="1">
        <w:r w:rsidRPr="0030057F">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_Toc195263758 \h </w:instrText>
        </w:r>
        <w:r>
          <w:rPr>
            <w:noProof/>
            <w:webHidden/>
          </w:rPr>
        </w:r>
        <w:r>
          <w:rPr>
            <w:noProof/>
            <w:webHidden/>
          </w:rPr>
          <w:fldChar w:fldCharType="separate"/>
        </w:r>
        <w:r>
          <w:rPr>
            <w:noProof/>
            <w:webHidden/>
          </w:rPr>
          <w:t>14</w:t>
        </w:r>
        <w:r>
          <w:rPr>
            <w:noProof/>
            <w:webHidden/>
          </w:rPr>
          <w:fldChar w:fldCharType="end"/>
        </w:r>
      </w:hyperlink>
    </w:p>
    <w:p w14:paraId="2FB71688" w14:textId="1D63148E" w:rsidR="007C7B3E" w:rsidRDefault="007C7B3E">
      <w:pPr>
        <w:pStyle w:val="TOC2"/>
        <w:rPr>
          <w:rFonts w:cstheme="minorBidi"/>
          <w:noProof/>
          <w:kern w:val="2"/>
          <w:sz w:val="24"/>
          <w:szCs w:val="24"/>
          <w:lang w:val="en-PH" w:eastAsia="en-PH"/>
          <w14:ligatures w14:val="standardContextual"/>
        </w:rPr>
      </w:pPr>
      <w:hyperlink w:anchor="_Toc195263759" w:history="1">
        <w:r w:rsidRPr="0030057F">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_Toc195263759 \h </w:instrText>
        </w:r>
        <w:r>
          <w:rPr>
            <w:noProof/>
            <w:webHidden/>
          </w:rPr>
        </w:r>
        <w:r>
          <w:rPr>
            <w:noProof/>
            <w:webHidden/>
          </w:rPr>
          <w:fldChar w:fldCharType="separate"/>
        </w:r>
        <w:r>
          <w:rPr>
            <w:noProof/>
            <w:webHidden/>
          </w:rPr>
          <w:t>15</w:t>
        </w:r>
        <w:r>
          <w:rPr>
            <w:noProof/>
            <w:webHidden/>
          </w:rPr>
          <w:fldChar w:fldCharType="end"/>
        </w:r>
      </w:hyperlink>
    </w:p>
    <w:p w14:paraId="1DE819B4" w14:textId="589B1972"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60" w:history="1">
        <w:r w:rsidRPr="0030057F">
          <w:rPr>
            <w:rStyle w:val="Hyperlink"/>
            <w:bCs/>
            <w:noProof/>
          </w:rPr>
          <w:t>4.</w:t>
        </w:r>
        <w:r>
          <w:rPr>
            <w:rFonts w:cstheme="minorBidi"/>
            <w:b w:val="0"/>
            <w:noProof/>
            <w:kern w:val="2"/>
            <w:sz w:val="24"/>
            <w:szCs w:val="24"/>
            <w:lang w:val="en-PH" w:eastAsia="en-PH"/>
            <w14:ligatures w14:val="standardContextual"/>
          </w:rPr>
          <w:tab/>
        </w:r>
        <w:r w:rsidRPr="0030057F">
          <w:rPr>
            <w:rStyle w:val="Hyperlink"/>
            <w:noProof/>
          </w:rPr>
          <w:t>Regulation of other crypto-related activities in Malta</w:t>
        </w:r>
        <w:r>
          <w:rPr>
            <w:noProof/>
            <w:webHidden/>
          </w:rPr>
          <w:tab/>
        </w:r>
        <w:r>
          <w:rPr>
            <w:noProof/>
            <w:webHidden/>
          </w:rPr>
          <w:fldChar w:fldCharType="begin"/>
        </w:r>
        <w:r>
          <w:rPr>
            <w:noProof/>
            <w:webHidden/>
          </w:rPr>
          <w:instrText xml:space="preserve"> PAGEREF _Toc195263760 \h </w:instrText>
        </w:r>
        <w:r>
          <w:rPr>
            <w:noProof/>
            <w:webHidden/>
          </w:rPr>
        </w:r>
        <w:r>
          <w:rPr>
            <w:noProof/>
            <w:webHidden/>
          </w:rPr>
          <w:fldChar w:fldCharType="separate"/>
        </w:r>
        <w:r>
          <w:rPr>
            <w:noProof/>
            <w:webHidden/>
          </w:rPr>
          <w:t>16</w:t>
        </w:r>
        <w:r>
          <w:rPr>
            <w:noProof/>
            <w:webHidden/>
          </w:rPr>
          <w:fldChar w:fldCharType="end"/>
        </w:r>
      </w:hyperlink>
    </w:p>
    <w:p w14:paraId="6C2ECE01" w14:textId="4AB5004E" w:rsidR="007C7B3E" w:rsidRDefault="007C7B3E">
      <w:pPr>
        <w:pStyle w:val="TOC2"/>
        <w:rPr>
          <w:rFonts w:cstheme="minorBidi"/>
          <w:noProof/>
          <w:kern w:val="2"/>
          <w:sz w:val="24"/>
          <w:szCs w:val="24"/>
          <w:lang w:val="en-PH" w:eastAsia="en-PH"/>
          <w14:ligatures w14:val="standardContextual"/>
        </w:rPr>
      </w:pPr>
      <w:hyperlink w:anchor="_Toc195263761" w:history="1">
        <w:r w:rsidRPr="0030057F">
          <w:rPr>
            <w:rStyle w:val="Hyperlink"/>
            <w:noProof/>
          </w:rPr>
          <w:t>Are managers of crypto funds regulated in Malta?</w:t>
        </w:r>
        <w:r>
          <w:rPr>
            <w:noProof/>
            <w:webHidden/>
          </w:rPr>
          <w:tab/>
        </w:r>
        <w:r>
          <w:rPr>
            <w:noProof/>
            <w:webHidden/>
          </w:rPr>
          <w:fldChar w:fldCharType="begin"/>
        </w:r>
        <w:r>
          <w:rPr>
            <w:noProof/>
            <w:webHidden/>
          </w:rPr>
          <w:instrText xml:space="preserve"> PAGEREF _Toc195263761 \h </w:instrText>
        </w:r>
        <w:r>
          <w:rPr>
            <w:noProof/>
            <w:webHidden/>
          </w:rPr>
        </w:r>
        <w:r>
          <w:rPr>
            <w:noProof/>
            <w:webHidden/>
          </w:rPr>
          <w:fldChar w:fldCharType="separate"/>
        </w:r>
        <w:r>
          <w:rPr>
            <w:noProof/>
            <w:webHidden/>
          </w:rPr>
          <w:t>16</w:t>
        </w:r>
        <w:r>
          <w:rPr>
            <w:noProof/>
            <w:webHidden/>
          </w:rPr>
          <w:fldChar w:fldCharType="end"/>
        </w:r>
      </w:hyperlink>
    </w:p>
    <w:p w14:paraId="5AA1DE5E" w14:textId="2A28FB1B" w:rsidR="007C7B3E" w:rsidRDefault="007C7B3E">
      <w:pPr>
        <w:pStyle w:val="TOC2"/>
        <w:rPr>
          <w:rFonts w:cstheme="minorBidi"/>
          <w:noProof/>
          <w:kern w:val="2"/>
          <w:sz w:val="24"/>
          <w:szCs w:val="24"/>
          <w:lang w:val="en-PH" w:eastAsia="en-PH"/>
          <w14:ligatures w14:val="standardContextual"/>
        </w:rPr>
      </w:pPr>
      <w:hyperlink w:anchor="_Toc195263762" w:history="1">
        <w:r w:rsidRPr="0030057F">
          <w:rPr>
            <w:rStyle w:val="Hyperlink"/>
            <w:noProof/>
          </w:rPr>
          <w:t>Are distributors of virtual asset funds regulated in Malta?</w:t>
        </w:r>
        <w:r>
          <w:rPr>
            <w:noProof/>
            <w:webHidden/>
          </w:rPr>
          <w:tab/>
        </w:r>
        <w:r>
          <w:rPr>
            <w:noProof/>
            <w:webHidden/>
          </w:rPr>
          <w:fldChar w:fldCharType="begin"/>
        </w:r>
        <w:r>
          <w:rPr>
            <w:noProof/>
            <w:webHidden/>
          </w:rPr>
          <w:instrText xml:space="preserve"> PAGEREF _Toc195263762 \h </w:instrText>
        </w:r>
        <w:r>
          <w:rPr>
            <w:noProof/>
            <w:webHidden/>
          </w:rPr>
        </w:r>
        <w:r>
          <w:rPr>
            <w:noProof/>
            <w:webHidden/>
          </w:rPr>
          <w:fldChar w:fldCharType="separate"/>
        </w:r>
        <w:r>
          <w:rPr>
            <w:noProof/>
            <w:webHidden/>
          </w:rPr>
          <w:t>16</w:t>
        </w:r>
        <w:r>
          <w:rPr>
            <w:noProof/>
            <w:webHidden/>
          </w:rPr>
          <w:fldChar w:fldCharType="end"/>
        </w:r>
      </w:hyperlink>
    </w:p>
    <w:p w14:paraId="0EDCAC78" w14:textId="331C5BB2" w:rsidR="007C7B3E" w:rsidRDefault="007C7B3E">
      <w:pPr>
        <w:pStyle w:val="TOC2"/>
        <w:rPr>
          <w:rFonts w:cstheme="minorBidi"/>
          <w:noProof/>
          <w:kern w:val="2"/>
          <w:sz w:val="24"/>
          <w:szCs w:val="24"/>
          <w:lang w:val="en-PH" w:eastAsia="en-PH"/>
          <w14:ligatures w14:val="standardContextual"/>
        </w:rPr>
      </w:pPr>
      <w:hyperlink w:anchor="_Toc195263763" w:history="1">
        <w:r w:rsidRPr="0030057F">
          <w:rPr>
            <w:rStyle w:val="Hyperlink"/>
            <w:noProof/>
          </w:rPr>
          <w:t>Are there requirements for intermediaries seeking to provide trading in virtual assets for clients or advise clients on virtual assets in Malta?</w:t>
        </w:r>
        <w:r>
          <w:rPr>
            <w:noProof/>
            <w:webHidden/>
          </w:rPr>
          <w:tab/>
        </w:r>
        <w:r>
          <w:rPr>
            <w:noProof/>
            <w:webHidden/>
          </w:rPr>
          <w:fldChar w:fldCharType="begin"/>
        </w:r>
        <w:r>
          <w:rPr>
            <w:noProof/>
            <w:webHidden/>
          </w:rPr>
          <w:instrText xml:space="preserve"> PAGEREF _Toc195263763 \h </w:instrText>
        </w:r>
        <w:r>
          <w:rPr>
            <w:noProof/>
            <w:webHidden/>
          </w:rPr>
        </w:r>
        <w:r>
          <w:rPr>
            <w:noProof/>
            <w:webHidden/>
          </w:rPr>
          <w:fldChar w:fldCharType="separate"/>
        </w:r>
        <w:r>
          <w:rPr>
            <w:noProof/>
            <w:webHidden/>
          </w:rPr>
          <w:t>17</w:t>
        </w:r>
        <w:r>
          <w:rPr>
            <w:noProof/>
            <w:webHidden/>
          </w:rPr>
          <w:fldChar w:fldCharType="end"/>
        </w:r>
      </w:hyperlink>
    </w:p>
    <w:p w14:paraId="42D135C9" w14:textId="6942C1B3"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64" w:history="1">
        <w:r w:rsidRPr="0030057F">
          <w:rPr>
            <w:rStyle w:val="Hyperlink"/>
            <w:noProof/>
          </w:rPr>
          <w:t>5.</w:t>
        </w:r>
        <w:r>
          <w:rPr>
            <w:rFonts w:cstheme="minorBidi"/>
            <w:b w:val="0"/>
            <w:noProof/>
            <w:kern w:val="2"/>
            <w:sz w:val="24"/>
            <w:szCs w:val="24"/>
            <w:lang w:val="en-PH" w:eastAsia="en-PH"/>
            <w14:ligatures w14:val="standardContextual"/>
          </w:rPr>
          <w:tab/>
        </w:r>
        <w:r w:rsidRPr="0030057F">
          <w:rPr>
            <w:rStyle w:val="Hyperlink"/>
            <w:noProof/>
          </w:rPr>
          <w:t>Other relevant regulatory information</w:t>
        </w:r>
        <w:r>
          <w:rPr>
            <w:noProof/>
            <w:webHidden/>
          </w:rPr>
          <w:tab/>
        </w:r>
        <w:r>
          <w:rPr>
            <w:noProof/>
            <w:webHidden/>
          </w:rPr>
          <w:fldChar w:fldCharType="begin"/>
        </w:r>
        <w:r>
          <w:rPr>
            <w:noProof/>
            <w:webHidden/>
          </w:rPr>
          <w:instrText xml:space="preserve"> PAGEREF _Toc195263764 \h </w:instrText>
        </w:r>
        <w:r>
          <w:rPr>
            <w:noProof/>
            <w:webHidden/>
          </w:rPr>
        </w:r>
        <w:r>
          <w:rPr>
            <w:noProof/>
            <w:webHidden/>
          </w:rPr>
          <w:fldChar w:fldCharType="separate"/>
        </w:r>
        <w:r>
          <w:rPr>
            <w:noProof/>
            <w:webHidden/>
          </w:rPr>
          <w:t>17</w:t>
        </w:r>
        <w:r>
          <w:rPr>
            <w:noProof/>
            <w:webHidden/>
          </w:rPr>
          <w:fldChar w:fldCharType="end"/>
        </w:r>
      </w:hyperlink>
    </w:p>
    <w:p w14:paraId="6F0930B7" w14:textId="5AF9F926" w:rsidR="007C7B3E" w:rsidRDefault="007C7B3E">
      <w:pPr>
        <w:pStyle w:val="TOC2"/>
        <w:rPr>
          <w:rFonts w:cstheme="minorBidi"/>
          <w:noProof/>
          <w:kern w:val="2"/>
          <w:sz w:val="24"/>
          <w:szCs w:val="24"/>
          <w:lang w:val="en-PH" w:eastAsia="en-PH"/>
          <w14:ligatures w14:val="standardContextual"/>
        </w:rPr>
      </w:pPr>
      <w:hyperlink w:anchor="_Toc195263765" w:history="1">
        <w:r w:rsidRPr="0030057F">
          <w:rPr>
            <w:rStyle w:val="Hyperlink"/>
            <w:noProof/>
          </w:rPr>
          <w:t>Are there any upcoming regulatory developments in respect of crypto-related activity in Malta?</w:t>
        </w:r>
        <w:r>
          <w:rPr>
            <w:noProof/>
            <w:webHidden/>
          </w:rPr>
          <w:tab/>
        </w:r>
        <w:r>
          <w:rPr>
            <w:noProof/>
            <w:webHidden/>
          </w:rPr>
          <w:fldChar w:fldCharType="begin"/>
        </w:r>
        <w:r>
          <w:rPr>
            <w:noProof/>
            <w:webHidden/>
          </w:rPr>
          <w:instrText xml:space="preserve"> PAGEREF _Toc195263765 \h </w:instrText>
        </w:r>
        <w:r>
          <w:rPr>
            <w:noProof/>
            <w:webHidden/>
          </w:rPr>
        </w:r>
        <w:r>
          <w:rPr>
            <w:noProof/>
            <w:webHidden/>
          </w:rPr>
          <w:fldChar w:fldCharType="separate"/>
        </w:r>
        <w:r>
          <w:rPr>
            <w:noProof/>
            <w:webHidden/>
          </w:rPr>
          <w:t>17</w:t>
        </w:r>
        <w:r>
          <w:rPr>
            <w:noProof/>
            <w:webHidden/>
          </w:rPr>
          <w:fldChar w:fldCharType="end"/>
        </w:r>
      </w:hyperlink>
    </w:p>
    <w:p w14:paraId="4E9ECE5F" w14:textId="4CA2E539" w:rsidR="007C7B3E" w:rsidRDefault="007C7B3E">
      <w:pPr>
        <w:pStyle w:val="TOC2"/>
        <w:rPr>
          <w:rFonts w:cstheme="minorBidi"/>
          <w:noProof/>
          <w:kern w:val="2"/>
          <w:sz w:val="24"/>
          <w:szCs w:val="24"/>
          <w:lang w:val="en-PH" w:eastAsia="en-PH"/>
          <w14:ligatures w14:val="standardContextual"/>
        </w:rPr>
      </w:pPr>
      <w:hyperlink w:anchor="_Toc195263766" w:history="1">
        <w:r w:rsidRPr="0030057F">
          <w:rPr>
            <w:rStyle w:val="Hyperlink"/>
            <w:noProof/>
          </w:rPr>
          <w:t>Has there been any notable events in Malta that has prompted regulatory change recently?</w:t>
        </w:r>
        <w:r>
          <w:rPr>
            <w:noProof/>
            <w:webHidden/>
          </w:rPr>
          <w:tab/>
        </w:r>
        <w:r>
          <w:rPr>
            <w:noProof/>
            <w:webHidden/>
          </w:rPr>
          <w:fldChar w:fldCharType="begin"/>
        </w:r>
        <w:r>
          <w:rPr>
            <w:noProof/>
            <w:webHidden/>
          </w:rPr>
          <w:instrText xml:space="preserve"> PAGEREF _Toc195263766 \h </w:instrText>
        </w:r>
        <w:r>
          <w:rPr>
            <w:noProof/>
            <w:webHidden/>
          </w:rPr>
        </w:r>
        <w:r>
          <w:rPr>
            <w:noProof/>
            <w:webHidden/>
          </w:rPr>
          <w:fldChar w:fldCharType="separate"/>
        </w:r>
        <w:r>
          <w:rPr>
            <w:noProof/>
            <w:webHidden/>
          </w:rPr>
          <w:t>18</w:t>
        </w:r>
        <w:r>
          <w:rPr>
            <w:noProof/>
            <w:webHidden/>
          </w:rPr>
          <w:fldChar w:fldCharType="end"/>
        </w:r>
      </w:hyperlink>
    </w:p>
    <w:p w14:paraId="3D5FEFF3" w14:textId="6AE953BD"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67" w:history="1">
        <w:r w:rsidRPr="0030057F">
          <w:rPr>
            <w:rStyle w:val="Hyperlink"/>
            <w:noProof/>
          </w:rPr>
          <w:t>6.</w:t>
        </w:r>
        <w:r>
          <w:rPr>
            <w:rFonts w:cstheme="minorBidi"/>
            <w:b w:val="0"/>
            <w:noProof/>
            <w:kern w:val="2"/>
            <w:sz w:val="24"/>
            <w:szCs w:val="24"/>
            <w:lang w:val="en-PH" w:eastAsia="en-PH"/>
            <w14:ligatures w14:val="standardContextual"/>
          </w:rPr>
          <w:tab/>
        </w:r>
        <w:r w:rsidRPr="0030057F">
          <w:rPr>
            <w:rStyle w:val="Hyperlink"/>
            <w:noProof/>
          </w:rPr>
          <w:t>Pending litigation and judgments related to virtual assets in Malta (if any)</w:t>
        </w:r>
        <w:r>
          <w:rPr>
            <w:noProof/>
            <w:webHidden/>
          </w:rPr>
          <w:tab/>
        </w:r>
        <w:r>
          <w:rPr>
            <w:noProof/>
            <w:webHidden/>
          </w:rPr>
          <w:fldChar w:fldCharType="begin"/>
        </w:r>
        <w:r>
          <w:rPr>
            <w:noProof/>
            <w:webHidden/>
          </w:rPr>
          <w:instrText xml:space="preserve"> PAGEREF _Toc195263767 \h </w:instrText>
        </w:r>
        <w:r>
          <w:rPr>
            <w:noProof/>
            <w:webHidden/>
          </w:rPr>
        </w:r>
        <w:r>
          <w:rPr>
            <w:noProof/>
            <w:webHidden/>
          </w:rPr>
          <w:fldChar w:fldCharType="separate"/>
        </w:r>
        <w:r>
          <w:rPr>
            <w:noProof/>
            <w:webHidden/>
          </w:rPr>
          <w:t>18</w:t>
        </w:r>
        <w:r>
          <w:rPr>
            <w:noProof/>
            <w:webHidden/>
          </w:rPr>
          <w:fldChar w:fldCharType="end"/>
        </w:r>
      </w:hyperlink>
    </w:p>
    <w:p w14:paraId="24850429" w14:textId="7E4C00CA"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68" w:history="1">
        <w:r w:rsidRPr="0030057F">
          <w:rPr>
            <w:rStyle w:val="Hyperlink"/>
            <w:noProof/>
          </w:rPr>
          <w:t>7.</w:t>
        </w:r>
        <w:r>
          <w:rPr>
            <w:rFonts w:cstheme="minorBidi"/>
            <w:b w:val="0"/>
            <w:noProof/>
            <w:kern w:val="2"/>
            <w:sz w:val="24"/>
            <w:szCs w:val="24"/>
            <w:lang w:val="en-PH" w:eastAsia="en-PH"/>
            <w14:ligatures w14:val="standardContextual"/>
          </w:rPr>
          <w:tab/>
        </w:r>
        <w:r w:rsidRPr="0030057F">
          <w:rPr>
            <w:rStyle w:val="Hyperlink"/>
            <w:noProof/>
          </w:rPr>
          <w:t>Government outlook on virtual assets and crypto-related activities in Malta</w:t>
        </w:r>
        <w:r>
          <w:rPr>
            <w:noProof/>
            <w:webHidden/>
          </w:rPr>
          <w:tab/>
        </w:r>
        <w:r>
          <w:rPr>
            <w:noProof/>
            <w:webHidden/>
          </w:rPr>
          <w:fldChar w:fldCharType="begin"/>
        </w:r>
        <w:r>
          <w:rPr>
            <w:noProof/>
            <w:webHidden/>
          </w:rPr>
          <w:instrText xml:space="preserve"> PAGEREF _Toc195263768 \h </w:instrText>
        </w:r>
        <w:r>
          <w:rPr>
            <w:noProof/>
            <w:webHidden/>
          </w:rPr>
        </w:r>
        <w:r>
          <w:rPr>
            <w:noProof/>
            <w:webHidden/>
          </w:rPr>
          <w:fldChar w:fldCharType="separate"/>
        </w:r>
        <w:r>
          <w:rPr>
            <w:noProof/>
            <w:webHidden/>
          </w:rPr>
          <w:t>18</w:t>
        </w:r>
        <w:r>
          <w:rPr>
            <w:noProof/>
            <w:webHidden/>
          </w:rPr>
          <w:fldChar w:fldCharType="end"/>
        </w:r>
      </w:hyperlink>
    </w:p>
    <w:p w14:paraId="1DFD6C4B" w14:textId="65626723" w:rsidR="007C7B3E" w:rsidRDefault="007C7B3E">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3769" w:history="1">
        <w:r w:rsidRPr="0030057F">
          <w:rPr>
            <w:rStyle w:val="Hyperlink"/>
            <w:noProof/>
          </w:rPr>
          <w:t>8.</w:t>
        </w:r>
        <w:r>
          <w:rPr>
            <w:rFonts w:cstheme="minorBidi"/>
            <w:b w:val="0"/>
            <w:noProof/>
            <w:kern w:val="2"/>
            <w:sz w:val="24"/>
            <w:szCs w:val="24"/>
            <w:lang w:val="en-PH" w:eastAsia="en-PH"/>
            <w14:ligatures w14:val="standardContextual"/>
          </w:rPr>
          <w:tab/>
        </w:r>
        <w:r w:rsidRPr="0030057F">
          <w:rPr>
            <w:rStyle w:val="Hyperlink"/>
            <w:noProof/>
          </w:rPr>
          <w:t>Advantages of setting up a VASP in Malta</w:t>
        </w:r>
        <w:r>
          <w:rPr>
            <w:noProof/>
            <w:webHidden/>
          </w:rPr>
          <w:tab/>
        </w:r>
        <w:r>
          <w:rPr>
            <w:noProof/>
            <w:webHidden/>
          </w:rPr>
          <w:fldChar w:fldCharType="begin"/>
        </w:r>
        <w:r>
          <w:rPr>
            <w:noProof/>
            <w:webHidden/>
          </w:rPr>
          <w:instrText xml:space="preserve"> PAGEREF _Toc195263769 \h </w:instrText>
        </w:r>
        <w:r>
          <w:rPr>
            <w:noProof/>
            <w:webHidden/>
          </w:rPr>
        </w:r>
        <w:r>
          <w:rPr>
            <w:noProof/>
            <w:webHidden/>
          </w:rPr>
          <w:fldChar w:fldCharType="separate"/>
        </w:r>
        <w:r>
          <w:rPr>
            <w:noProof/>
            <w:webHidden/>
          </w:rPr>
          <w:t>18</w:t>
        </w:r>
        <w:r>
          <w:rPr>
            <w:noProof/>
            <w:webHidden/>
          </w:rPr>
          <w:fldChar w:fldCharType="end"/>
        </w:r>
      </w:hyperlink>
    </w:p>
    <w:p w14:paraId="66E5D55E" w14:textId="1E303318" w:rsidR="009A4AE6" w:rsidRDefault="009A4AE6" w:rsidP="009A4AE6">
      <w:pPr>
        <w:jc w:val="both"/>
        <w:rPr>
          <w:rFonts w:cs="Times New Roman"/>
          <w:bCs/>
          <w:color w:val="FF6E00"/>
          <w:sz w:val="20"/>
          <w:lang w:eastAsia="en-US"/>
        </w:rPr>
      </w:pPr>
      <w:r>
        <w:rPr>
          <w:rFonts w:cs="Times New Roman"/>
          <w:bCs/>
          <w:color w:val="FF6E00"/>
          <w:sz w:val="20"/>
          <w:lang w:eastAsia="en-US"/>
        </w:rPr>
        <w:fldChar w:fldCharType="end"/>
      </w:r>
    </w:p>
    <w:p w14:paraId="1AA14B25" w14:textId="77777777" w:rsidR="009A4AE6" w:rsidRDefault="009A4AE6" w:rsidP="009A4AE6">
      <w:pPr>
        <w:jc w:val="both"/>
        <w:rPr>
          <w:b/>
          <w:bCs/>
          <w:color w:val="FF6E00"/>
        </w:rPr>
      </w:pPr>
    </w:p>
    <w:p w14:paraId="0B3D8CDB" w14:textId="3D5D1E0B" w:rsidR="009E6883" w:rsidRPr="00644B77" w:rsidRDefault="009E6883" w:rsidP="00C5261E">
      <w:pPr>
        <w:pStyle w:val="Heading1"/>
      </w:pPr>
      <w:bookmarkStart w:id="0" w:name="_Toc195263740"/>
      <w:r w:rsidRPr="00644B77">
        <w:lastRenderedPageBreak/>
        <w:t xml:space="preserve">Virtual asset laws and regulations </w:t>
      </w:r>
      <w:r w:rsidR="004D6D1C">
        <w:t xml:space="preserve">in </w:t>
      </w:r>
      <w:r w:rsidR="004D6D1C" w:rsidRPr="00C5261E">
        <w:t>Malta</w:t>
      </w:r>
      <w:bookmarkEnd w:id="0"/>
    </w:p>
    <w:p w14:paraId="322FD324" w14:textId="77777777" w:rsidR="00627DB1" w:rsidRPr="00644B77" w:rsidRDefault="00627DB1" w:rsidP="00D101DD">
      <w:pPr>
        <w:spacing w:after="0" w:line="240" w:lineRule="auto"/>
        <w:ind w:left="360"/>
        <w:jc w:val="both"/>
        <w:rPr>
          <w:rFonts w:eastAsia="Times New Roman" w:cstheme="minorHAnsi"/>
          <w:b/>
          <w:lang w:val="en-SG"/>
        </w:rPr>
      </w:pPr>
    </w:p>
    <w:p w14:paraId="69E962E1" w14:textId="55278D2B" w:rsidR="008A7848" w:rsidRDefault="00CB35C2" w:rsidP="00D101DD">
      <w:pPr>
        <w:spacing w:after="0" w:line="240" w:lineRule="auto"/>
        <w:ind w:left="360"/>
        <w:jc w:val="both"/>
        <w:rPr>
          <w:rFonts w:eastAsia="Times New Roman" w:cstheme="minorHAnsi"/>
          <w:bCs/>
        </w:rPr>
      </w:pPr>
      <w:r w:rsidRPr="00CB35C2">
        <w:rPr>
          <w:rFonts w:eastAsia="Times New Roman" w:cstheme="minorHAnsi"/>
          <w:bCs/>
        </w:rPr>
        <w:t>In late 2017, Malta initiated discussions on regulating virtual assets through consultation papers issued by the Malta Financial Services Authority (</w:t>
      </w:r>
      <w:hyperlink r:id="rId9" w:history="1">
        <w:r w:rsidRPr="00CB35C2">
          <w:rPr>
            <w:rStyle w:val="Hyperlink"/>
            <w:rFonts w:eastAsia="Times New Roman" w:cstheme="minorHAnsi"/>
            <w:b/>
            <w:bCs/>
            <w:color w:val="FF6E00"/>
            <w:u w:val="none"/>
          </w:rPr>
          <w:t>MFSA</w:t>
        </w:r>
      </w:hyperlink>
      <w:r w:rsidRPr="00CB35C2">
        <w:rPr>
          <w:rFonts w:eastAsia="Times New Roman" w:cstheme="minorHAnsi"/>
          <w:bCs/>
        </w:rPr>
        <w:t>). This effort eventually led to the enactment of the Virtual Financial Assets Act (</w:t>
      </w:r>
      <w:hyperlink r:id="rId10" w:history="1">
        <w:r w:rsidRPr="00CB35C2">
          <w:rPr>
            <w:rStyle w:val="Hyperlink"/>
            <w:rFonts w:eastAsia="Times New Roman" w:cstheme="minorHAnsi"/>
            <w:b/>
            <w:bCs/>
            <w:color w:val="FF6E00"/>
            <w:u w:val="none"/>
          </w:rPr>
          <w:t>VFAA</w:t>
        </w:r>
      </w:hyperlink>
      <w:r w:rsidRPr="00CB35C2">
        <w:rPr>
          <w:rFonts w:eastAsia="Times New Roman" w:cstheme="minorHAnsi"/>
          <w:bCs/>
        </w:rPr>
        <w:t>) in November 2018. The Act focuses on initial virtual financial asset offerings and virtual financial assets, and subsequent efforts include rulebooks for crypto-asset services providers (</w:t>
      </w:r>
      <w:r w:rsidRPr="00CB35C2">
        <w:rPr>
          <w:rFonts w:eastAsia="Times New Roman" w:cstheme="minorHAnsi"/>
          <w:b/>
          <w:bCs/>
        </w:rPr>
        <w:t>CASPs</w:t>
      </w:r>
      <w:r w:rsidRPr="00CB35C2">
        <w:rPr>
          <w:rFonts w:eastAsia="Times New Roman" w:cstheme="minorHAnsi"/>
          <w:bCs/>
        </w:rPr>
        <w:t>) and issuers. The Minor alignment of the Virtual Financial Assets Rules (</w:t>
      </w:r>
      <w:r w:rsidRPr="00CB35C2">
        <w:rPr>
          <w:rFonts w:eastAsia="Times New Roman" w:cstheme="minorHAnsi"/>
          <w:b/>
          <w:bCs/>
        </w:rPr>
        <w:t>VFA Rules</w:t>
      </w:r>
      <w:r w:rsidRPr="00CB35C2">
        <w:rPr>
          <w:rFonts w:eastAsia="Times New Roman" w:cstheme="minorHAnsi"/>
          <w:bCs/>
        </w:rPr>
        <w:t>) with Markets in Crypto-assets Regulation (</w:t>
      </w:r>
      <w:hyperlink r:id="rId11" w:history="1">
        <w:r w:rsidRPr="00CB35C2">
          <w:rPr>
            <w:rStyle w:val="Hyperlink"/>
            <w:rFonts w:eastAsia="Times New Roman" w:cstheme="minorHAnsi"/>
            <w:b/>
            <w:bCs/>
            <w:color w:val="FF6E00"/>
            <w:u w:val="none"/>
          </w:rPr>
          <w:t>MiCAR</w:t>
        </w:r>
      </w:hyperlink>
      <w:r w:rsidRPr="00CB35C2">
        <w:rPr>
          <w:rFonts w:eastAsia="Times New Roman" w:cstheme="minorHAnsi"/>
          <w:bCs/>
        </w:rPr>
        <w:t xml:space="preserve">) by 2023 shows Malta's commitment to enhancing security and compliance for regulated CASPs. </w:t>
      </w:r>
    </w:p>
    <w:p w14:paraId="6A949F9B" w14:textId="77777777" w:rsidR="00E538DF" w:rsidRPr="00644B77" w:rsidRDefault="00E538DF" w:rsidP="00D101DD">
      <w:pPr>
        <w:spacing w:after="0" w:line="240" w:lineRule="auto"/>
        <w:ind w:left="360"/>
        <w:jc w:val="both"/>
        <w:rPr>
          <w:rFonts w:eastAsia="Times New Roman" w:cstheme="minorHAnsi"/>
          <w:b/>
          <w:lang w:val="en-SG"/>
        </w:rPr>
      </w:pPr>
    </w:p>
    <w:p w14:paraId="7796A9CA" w14:textId="09CB45A4" w:rsidR="00734EC1" w:rsidRPr="00644B77" w:rsidRDefault="009E6883" w:rsidP="00C5261E">
      <w:pPr>
        <w:pStyle w:val="Heading2"/>
      </w:pPr>
      <w:bookmarkStart w:id="1" w:name="_Toc195263741"/>
      <w:r w:rsidRPr="00644B77">
        <w:t xml:space="preserve">What is considered a virtual </w:t>
      </w:r>
      <w:r w:rsidRPr="00C5261E">
        <w:t>asset</w:t>
      </w:r>
      <w:r w:rsidRPr="00644B77">
        <w:t xml:space="preserve"> </w:t>
      </w:r>
      <w:r w:rsidR="004D6D1C">
        <w:t>in Malta</w:t>
      </w:r>
      <w:r w:rsidRPr="00644B77">
        <w:t>?</w:t>
      </w:r>
      <w:bookmarkEnd w:id="1"/>
    </w:p>
    <w:p w14:paraId="52D7E10A" w14:textId="77777777" w:rsidR="00775445" w:rsidRPr="00644B77" w:rsidRDefault="00775445" w:rsidP="00D101DD">
      <w:pPr>
        <w:spacing w:after="0" w:line="240" w:lineRule="auto"/>
        <w:ind w:left="360"/>
        <w:jc w:val="both"/>
        <w:rPr>
          <w:rFonts w:eastAsia="Times New Roman" w:cstheme="minorHAnsi"/>
          <w:b/>
          <w:bCs/>
          <w:u w:val="single"/>
          <w:lang w:val="en-SG"/>
        </w:rPr>
      </w:pPr>
    </w:p>
    <w:p w14:paraId="2261B54E" w14:textId="072A3B0B" w:rsidR="004311E2" w:rsidRDefault="00C904D2" w:rsidP="00D101DD">
      <w:pPr>
        <w:spacing w:after="0" w:line="240" w:lineRule="auto"/>
        <w:ind w:left="360"/>
        <w:jc w:val="both"/>
        <w:rPr>
          <w:rFonts w:eastAsia="Times New Roman" w:cstheme="minorHAnsi"/>
        </w:rPr>
      </w:pPr>
      <w:r w:rsidRPr="00C904D2">
        <w:rPr>
          <w:rFonts w:eastAsia="Times New Roman" w:cstheme="minorHAnsi"/>
        </w:rPr>
        <w:t>In Malta, virtual assets are defined as 'virtual financial assets' (</w:t>
      </w:r>
      <w:r w:rsidRPr="00C904D2">
        <w:rPr>
          <w:rFonts w:eastAsia="Times New Roman" w:cstheme="minorHAnsi"/>
          <w:b/>
          <w:bCs/>
        </w:rPr>
        <w:t>VFAs</w:t>
      </w:r>
      <w:r w:rsidRPr="00C904D2">
        <w:rPr>
          <w:rFonts w:eastAsia="Times New Roman" w:cstheme="minorHAnsi"/>
        </w:rPr>
        <w:t>) which are of any digital medium that is used as an exchange unit or an account or store of value, but which is not considered electronic money, a financial instrument or a virtual token. This definition includes cryptocurrencies that can be considered as virtual financial assets. Cryptocurrencies like Bitcoin and Ethereum are digital assets that can be used as a medium of exchange or store of value, and as such, can fall under the definition of VFAs in Malta.</w:t>
      </w:r>
    </w:p>
    <w:p w14:paraId="5D1C88C0" w14:textId="77777777" w:rsidR="00E538DF" w:rsidRPr="00644B77" w:rsidRDefault="00E538DF" w:rsidP="00D101DD">
      <w:pPr>
        <w:spacing w:after="0" w:line="240" w:lineRule="auto"/>
        <w:ind w:left="360"/>
        <w:jc w:val="both"/>
        <w:rPr>
          <w:rFonts w:eastAsia="Times New Roman" w:cstheme="minorHAnsi"/>
          <w:b/>
          <w:bCs/>
          <w:u w:val="single"/>
          <w:lang w:val="en-SG"/>
        </w:rPr>
      </w:pPr>
    </w:p>
    <w:p w14:paraId="72A92A88" w14:textId="4401C079" w:rsidR="00775445" w:rsidRPr="00644B77" w:rsidRDefault="00734EC1" w:rsidP="00C5261E">
      <w:pPr>
        <w:pStyle w:val="Heading2"/>
      </w:pPr>
      <w:bookmarkStart w:id="2" w:name="_Toc195263742"/>
      <w:r w:rsidRPr="00644B77">
        <w:t>What are the relevant laws and regulations?</w:t>
      </w:r>
      <w:bookmarkEnd w:id="2"/>
    </w:p>
    <w:p w14:paraId="7C644E95" w14:textId="77777777" w:rsidR="004311E2" w:rsidRPr="00644B77" w:rsidRDefault="004311E2" w:rsidP="00D101DD">
      <w:pPr>
        <w:spacing w:after="0" w:line="240" w:lineRule="auto"/>
        <w:ind w:left="360"/>
        <w:jc w:val="both"/>
        <w:rPr>
          <w:rFonts w:eastAsia="Times New Roman" w:cstheme="minorHAnsi"/>
          <w:b/>
          <w:bCs/>
          <w:u w:val="single"/>
          <w:lang w:val="en-SG"/>
        </w:rPr>
      </w:pPr>
    </w:p>
    <w:p w14:paraId="32D94D05" w14:textId="23261718" w:rsidR="00BA314E" w:rsidRPr="00BA314E" w:rsidRDefault="00BA314E" w:rsidP="00D101DD">
      <w:pPr>
        <w:numPr>
          <w:ilvl w:val="0"/>
          <w:numId w:val="113"/>
        </w:numPr>
        <w:spacing w:after="0" w:line="240" w:lineRule="auto"/>
        <w:ind w:left="1080"/>
        <w:jc w:val="both"/>
        <w:rPr>
          <w:rFonts w:eastAsia="Times New Roman" w:cstheme="minorHAnsi"/>
          <w:u w:val="single"/>
          <w:lang w:val="en-SG"/>
        </w:rPr>
      </w:pPr>
      <w:r w:rsidRPr="00BA314E">
        <w:rPr>
          <w:rFonts w:eastAsia="Times New Roman" w:cstheme="minorHAnsi"/>
          <w:u w:val="single"/>
          <w:lang w:val="en-SG"/>
        </w:rPr>
        <w:t>The Virtual Financial Assets Act, 2018</w:t>
      </w:r>
      <w:r w:rsidRPr="00BA314E">
        <w:rPr>
          <w:rFonts w:eastAsia="Times New Roman" w:cstheme="minorHAnsi"/>
          <w:lang w:val="en-SG"/>
        </w:rPr>
        <w:t>: This is the primary legislation governing VFAs in Malta. The act defines the term VFA and sets out the regulatory framework for VFAs, including issuers, VFA agents, and VFA service providers. It also establishes the Malta Digital Innovation Authority (</w:t>
      </w:r>
      <w:hyperlink r:id="rId12" w:history="1">
        <w:r w:rsidRPr="00BA314E">
          <w:rPr>
            <w:rStyle w:val="Hyperlink"/>
            <w:rFonts w:eastAsia="Times New Roman" w:cstheme="minorHAnsi"/>
            <w:b/>
            <w:bCs/>
            <w:color w:val="FF6E00"/>
            <w:u w:val="none"/>
            <w:lang w:val="en-SG"/>
          </w:rPr>
          <w:t>MDIA</w:t>
        </w:r>
      </w:hyperlink>
      <w:r w:rsidRPr="00BA314E">
        <w:rPr>
          <w:rFonts w:eastAsia="Times New Roman" w:cstheme="minorHAnsi"/>
          <w:lang w:val="en-SG"/>
        </w:rPr>
        <w:t>) as the regulatory body responsible for overseeing the VFA sector. The Act provides for the registration and licensing of VFA agents and service providers and prescribes the requirements for Initial VFA Offerings (</w:t>
      </w:r>
      <w:r w:rsidRPr="00BA314E">
        <w:rPr>
          <w:rFonts w:eastAsia="Times New Roman" w:cstheme="minorHAnsi"/>
          <w:b/>
          <w:bCs/>
          <w:lang w:val="en-SG"/>
        </w:rPr>
        <w:t>IVFAOs</w:t>
      </w:r>
      <w:r w:rsidRPr="00BA314E">
        <w:rPr>
          <w:rFonts w:eastAsia="Times New Roman" w:cstheme="minorHAnsi"/>
          <w:lang w:val="en-SG"/>
        </w:rPr>
        <w:t>).</w:t>
      </w:r>
    </w:p>
    <w:p w14:paraId="556C94E8" w14:textId="77777777" w:rsidR="00BA314E" w:rsidRPr="00BA314E" w:rsidRDefault="00BA314E" w:rsidP="00D101DD">
      <w:pPr>
        <w:spacing w:after="0" w:line="240" w:lineRule="auto"/>
        <w:ind w:left="360"/>
        <w:jc w:val="both"/>
        <w:rPr>
          <w:rFonts w:eastAsia="Times New Roman" w:cstheme="minorHAnsi"/>
          <w:u w:val="single"/>
          <w:lang w:val="en-SG"/>
        </w:rPr>
      </w:pPr>
    </w:p>
    <w:p w14:paraId="41995BD4" w14:textId="6045837A" w:rsidR="00BA314E" w:rsidRPr="00BA314E" w:rsidRDefault="00BA314E" w:rsidP="00D101DD">
      <w:pPr>
        <w:numPr>
          <w:ilvl w:val="0"/>
          <w:numId w:val="113"/>
        </w:numPr>
        <w:spacing w:after="0" w:line="240" w:lineRule="auto"/>
        <w:ind w:left="1080"/>
        <w:jc w:val="both"/>
        <w:rPr>
          <w:rFonts w:eastAsia="Times New Roman" w:cstheme="minorHAnsi"/>
          <w:u w:val="single"/>
          <w:lang w:val="en-SG"/>
        </w:rPr>
      </w:pPr>
      <w:r w:rsidRPr="00BA314E">
        <w:rPr>
          <w:rFonts w:eastAsia="Times New Roman" w:cstheme="minorHAnsi"/>
          <w:u w:val="single"/>
          <w:lang w:val="en-SG"/>
        </w:rPr>
        <w:t>The Virtual Financial Assets Regulations, 2018 (Legal Notice 360 of 2018) (</w:t>
      </w:r>
      <w:hyperlink r:id="rId13" w:history="1">
        <w:r w:rsidRPr="00BA314E">
          <w:rPr>
            <w:rStyle w:val="Hyperlink"/>
            <w:rFonts w:eastAsia="Times New Roman" w:cstheme="minorHAnsi"/>
            <w:b/>
            <w:bCs/>
            <w:color w:val="FF6E00"/>
            <w:lang w:val="en-SG"/>
          </w:rPr>
          <w:t>VFAR</w:t>
        </w:r>
      </w:hyperlink>
      <w:r w:rsidRPr="00BA314E">
        <w:rPr>
          <w:rFonts w:eastAsia="Times New Roman" w:cstheme="minorHAnsi"/>
          <w:u w:val="single"/>
          <w:lang w:val="en-SG"/>
        </w:rPr>
        <w:t>)</w:t>
      </w:r>
      <w:r w:rsidRPr="00BA314E">
        <w:rPr>
          <w:rFonts w:eastAsia="Times New Roman" w:cstheme="minorHAnsi"/>
          <w:lang w:val="en-SG"/>
        </w:rPr>
        <w:t>: These regulations provide more detailed rules and requirements for VFAs, including exemptions, fees, control of assets, and administrative procedures. They also set out the process for registering whitepapers for IVFAOs and the rules for asset segregation and custody.</w:t>
      </w:r>
    </w:p>
    <w:p w14:paraId="33649BCC" w14:textId="77777777" w:rsidR="00BA314E" w:rsidRPr="00BA314E" w:rsidRDefault="00BA314E" w:rsidP="00D101DD">
      <w:pPr>
        <w:spacing w:after="0" w:line="240" w:lineRule="auto"/>
        <w:ind w:left="360"/>
        <w:jc w:val="both"/>
        <w:rPr>
          <w:rFonts w:eastAsia="Times New Roman" w:cstheme="minorHAnsi"/>
          <w:u w:val="single"/>
          <w:lang w:val="en-SG"/>
        </w:rPr>
      </w:pPr>
    </w:p>
    <w:p w14:paraId="35B9BB66" w14:textId="45568CEF" w:rsidR="00BA314E" w:rsidRPr="00BA314E" w:rsidRDefault="00BA314E" w:rsidP="00D101DD">
      <w:pPr>
        <w:numPr>
          <w:ilvl w:val="0"/>
          <w:numId w:val="113"/>
        </w:numPr>
        <w:spacing w:after="0" w:line="240" w:lineRule="auto"/>
        <w:ind w:left="1080"/>
        <w:jc w:val="both"/>
        <w:rPr>
          <w:rFonts w:eastAsia="Times New Roman" w:cstheme="minorHAnsi"/>
          <w:lang w:val="en-SG"/>
        </w:rPr>
      </w:pPr>
      <w:hyperlink r:id="rId14" w:history="1">
        <w:r w:rsidRPr="00BA314E">
          <w:rPr>
            <w:rStyle w:val="Hyperlink"/>
            <w:rFonts w:eastAsia="Times New Roman" w:cstheme="minorHAnsi"/>
            <w:color w:val="FF6E00"/>
            <w:lang w:val="en-SG"/>
          </w:rPr>
          <w:t>The VFA Rulebook</w:t>
        </w:r>
      </w:hyperlink>
      <w:r w:rsidRPr="00BA314E">
        <w:rPr>
          <w:rFonts w:eastAsia="Times New Roman" w:cstheme="minorHAnsi"/>
          <w:lang w:val="en-SG"/>
        </w:rPr>
        <w:t>: This is a set of detailed rules and guidance issued by the MFSA under the Virtual Financial Assets Act and Regulations. The Rulebook provides further regulation applicable to VFAs and operators in the financial services sector, including VFA agents, IVFAOs, and VFA service providers. It provides guidance on compliance, governance, risk management, and other aspects of operating in the VFA sector.</w:t>
      </w:r>
    </w:p>
    <w:p w14:paraId="31570D2D" w14:textId="77777777" w:rsidR="00BA314E" w:rsidRPr="00BA314E" w:rsidRDefault="00BA314E" w:rsidP="00D101DD">
      <w:pPr>
        <w:spacing w:after="0" w:line="240" w:lineRule="auto"/>
        <w:ind w:left="360"/>
        <w:jc w:val="both"/>
        <w:rPr>
          <w:rFonts w:eastAsia="Times New Roman" w:cstheme="minorHAnsi"/>
          <w:lang w:val="en-SG"/>
        </w:rPr>
      </w:pPr>
    </w:p>
    <w:p w14:paraId="3BCC2D16" w14:textId="77777777" w:rsidR="00A362A9" w:rsidRDefault="00BA314E" w:rsidP="00D101DD">
      <w:pPr>
        <w:numPr>
          <w:ilvl w:val="0"/>
          <w:numId w:val="113"/>
        </w:numPr>
        <w:spacing w:after="0" w:line="240" w:lineRule="auto"/>
        <w:ind w:left="1080"/>
        <w:jc w:val="both"/>
        <w:rPr>
          <w:rFonts w:eastAsia="Times New Roman" w:cstheme="minorHAnsi"/>
          <w:lang w:val="en-SG"/>
        </w:rPr>
      </w:pPr>
      <w:r w:rsidRPr="00BA314E">
        <w:rPr>
          <w:rFonts w:eastAsia="Times New Roman" w:cstheme="minorHAnsi"/>
          <w:u w:val="single"/>
          <w:lang w:val="en-SG"/>
        </w:rPr>
        <w:t>The Prevention of Money Laundering and Funding of Terrorism Regulations (</w:t>
      </w:r>
      <w:hyperlink r:id="rId15" w:history="1">
        <w:r w:rsidRPr="00BA314E">
          <w:rPr>
            <w:rStyle w:val="Hyperlink"/>
            <w:rFonts w:eastAsia="Times New Roman" w:cstheme="minorHAnsi"/>
            <w:b/>
            <w:bCs/>
            <w:color w:val="FF6E00"/>
            <w:lang w:val="en-SG"/>
          </w:rPr>
          <w:t>PMLFTR</w:t>
        </w:r>
      </w:hyperlink>
      <w:r w:rsidRPr="00BA314E">
        <w:rPr>
          <w:rFonts w:eastAsia="Times New Roman" w:cstheme="minorHAnsi"/>
          <w:u w:val="single"/>
          <w:lang w:val="en-SG"/>
        </w:rPr>
        <w:t>), 2018 (Legal Notice 306 of 2018)</w:t>
      </w:r>
      <w:r w:rsidRPr="00BA314E">
        <w:rPr>
          <w:rFonts w:eastAsia="Times New Roman" w:cstheme="minorHAnsi"/>
          <w:lang w:val="en-SG"/>
        </w:rPr>
        <w:t>: These regulations apply to all operators in the financial services sector in Malta, including those dealing with VFAs. They set out the requirements for identifying and verifying customers, risk assessment, record-keeping, and reporting obligations for suspicious transactions. The PMLFTR also sets out the obligations of designated non-financial businesses and professions, which includes VFA service providers.</w:t>
      </w:r>
    </w:p>
    <w:p w14:paraId="22EA87AD" w14:textId="77777777" w:rsidR="00A362A9" w:rsidRDefault="00A362A9" w:rsidP="00D101DD">
      <w:pPr>
        <w:pStyle w:val="ListParagraph"/>
        <w:spacing w:after="0" w:line="240" w:lineRule="auto"/>
        <w:jc w:val="both"/>
        <w:rPr>
          <w:rFonts w:eastAsia="Times New Roman" w:cstheme="minorHAnsi"/>
          <w:u w:val="single"/>
        </w:rPr>
      </w:pPr>
    </w:p>
    <w:p w14:paraId="416AAAB2" w14:textId="4787B233" w:rsidR="004311E2" w:rsidRPr="00A362A9" w:rsidRDefault="00BA314E" w:rsidP="00D101DD">
      <w:pPr>
        <w:numPr>
          <w:ilvl w:val="0"/>
          <w:numId w:val="113"/>
        </w:numPr>
        <w:spacing w:after="0" w:line="240" w:lineRule="auto"/>
        <w:ind w:left="1080"/>
        <w:jc w:val="both"/>
        <w:rPr>
          <w:rFonts w:eastAsia="Times New Roman" w:cstheme="minorHAnsi"/>
          <w:lang w:val="en-SG"/>
        </w:rPr>
      </w:pPr>
      <w:r w:rsidRPr="00A362A9">
        <w:rPr>
          <w:rFonts w:eastAsia="Times New Roman" w:cstheme="minorHAnsi"/>
          <w:u w:val="single"/>
        </w:rPr>
        <w:t>Guidance Notes</w:t>
      </w:r>
      <w:r w:rsidRPr="00A362A9">
        <w:rPr>
          <w:rFonts w:eastAsia="Times New Roman" w:cstheme="minorHAnsi"/>
        </w:rPr>
        <w:t xml:space="preserve">: The MFSA has issued various guidance notes to provide further guidance on the interpretation and application of the Virtual Financial Assets Act, Regulations, and </w:t>
      </w:r>
      <w:r w:rsidRPr="00A362A9">
        <w:rPr>
          <w:rFonts w:eastAsia="Times New Roman" w:cstheme="minorHAnsi"/>
        </w:rPr>
        <w:lastRenderedPageBreak/>
        <w:t>Rulebook. Some of these guidance notes cover topics like the registration of VFA agents, the process for whitepaper registration, and the determination of whether a VFA qualifies as electronic money.</w:t>
      </w:r>
    </w:p>
    <w:p w14:paraId="4A54C168" w14:textId="77777777" w:rsidR="00E538DF" w:rsidRPr="00644B77" w:rsidRDefault="00E538DF" w:rsidP="00D101DD">
      <w:pPr>
        <w:spacing w:after="0" w:line="240" w:lineRule="auto"/>
        <w:jc w:val="both"/>
        <w:rPr>
          <w:rFonts w:eastAsia="Times New Roman" w:cstheme="minorHAnsi"/>
        </w:rPr>
      </w:pPr>
    </w:p>
    <w:p w14:paraId="0FC549EA" w14:textId="76ADFC16" w:rsidR="00510F00" w:rsidRPr="00644B77" w:rsidRDefault="009E6883" w:rsidP="00C5261E">
      <w:pPr>
        <w:pStyle w:val="Heading2"/>
      </w:pPr>
      <w:bookmarkStart w:id="3" w:name="_Toc195263743"/>
      <w:r w:rsidRPr="00644B77">
        <w:t>Who do such laws and regulations apply to?</w:t>
      </w:r>
      <w:bookmarkEnd w:id="3"/>
    </w:p>
    <w:p w14:paraId="7F39DB91" w14:textId="77777777" w:rsidR="004311E2" w:rsidRPr="00644B77" w:rsidRDefault="004311E2" w:rsidP="00D101DD">
      <w:pPr>
        <w:spacing w:after="0" w:line="240" w:lineRule="auto"/>
        <w:ind w:left="360"/>
        <w:jc w:val="both"/>
        <w:rPr>
          <w:rFonts w:eastAsia="Times New Roman" w:cstheme="minorHAnsi"/>
          <w:b/>
          <w:bCs/>
          <w:u w:val="single"/>
          <w:lang w:val="en-SG"/>
        </w:rPr>
      </w:pPr>
    </w:p>
    <w:p w14:paraId="153FCC14" w14:textId="77777777" w:rsidR="009A4AE3" w:rsidRDefault="009A4AE3" w:rsidP="00D101DD">
      <w:pPr>
        <w:spacing w:after="0" w:line="240" w:lineRule="auto"/>
        <w:ind w:left="360"/>
        <w:jc w:val="both"/>
        <w:rPr>
          <w:rFonts w:eastAsia="Times New Roman" w:cstheme="minorHAnsi"/>
        </w:rPr>
      </w:pPr>
      <w:r w:rsidRPr="009A4AE3">
        <w:rPr>
          <w:rFonts w:eastAsia="Times New Roman" w:cstheme="minorHAnsi"/>
        </w:rPr>
        <w:t xml:space="preserve">In Malta, virtual assets laws and regulations apply to issuers of virtual financial assets, VFA agents, licensees, and administrators. </w:t>
      </w:r>
    </w:p>
    <w:p w14:paraId="501F7B95" w14:textId="77777777" w:rsidR="009A4AE3" w:rsidRPr="009A4AE3" w:rsidRDefault="009A4AE3" w:rsidP="00D101DD">
      <w:pPr>
        <w:spacing w:after="0" w:line="240" w:lineRule="auto"/>
        <w:ind w:left="360"/>
        <w:jc w:val="both"/>
        <w:rPr>
          <w:rFonts w:eastAsia="Times New Roman" w:cstheme="minorHAnsi"/>
        </w:rPr>
      </w:pPr>
    </w:p>
    <w:p w14:paraId="7058A9C5" w14:textId="310085AB" w:rsidR="00775445" w:rsidRDefault="009A4AE3" w:rsidP="00EC550F">
      <w:pPr>
        <w:spacing w:after="0" w:line="240" w:lineRule="auto"/>
        <w:ind w:left="360"/>
        <w:rPr>
          <w:rFonts w:eastAsia="Times New Roman" w:cstheme="minorHAnsi"/>
        </w:rPr>
      </w:pPr>
      <w:r w:rsidRPr="009A4AE3">
        <w:rPr>
          <w:rFonts w:eastAsia="Times New Roman" w:cstheme="minorHAnsi"/>
        </w:rPr>
        <w:t xml:space="preserve">According to the </w:t>
      </w:r>
      <w:hyperlink r:id="rId16" w:history="1">
        <w:r w:rsidRPr="00EC550F">
          <w:rPr>
            <w:rStyle w:val="Hyperlink"/>
            <w:rFonts w:eastAsia="Times New Roman" w:cstheme="minorHAnsi"/>
            <w:color w:val="FF6E00"/>
            <w:u w:val="none"/>
          </w:rPr>
          <w:t>Virtual Financial Assets Regulations (Legal Notice 357 of 2018) of Malta</w:t>
        </w:r>
      </w:hyperlink>
      <w:r w:rsidRPr="009A4AE3">
        <w:rPr>
          <w:rFonts w:eastAsia="Times New Roman" w:cstheme="minorHAnsi"/>
        </w:rPr>
        <w:t>, virtual assets laws and regulations apply to all natural and legal persons engaging in the provision of virtual financial asset services. More specifically, the definition of a "subject person" in the regulations includes anyone who provides or offers to provide a virtual financial asset service as well as anyone who holds himself out to be providing a service whether supervised or not. This includes custodians, brokerages, portfolio managers, exchange operators, wallet providers and financial advisors.</w:t>
      </w:r>
    </w:p>
    <w:p w14:paraId="1C31F378" w14:textId="77777777" w:rsidR="00E538DF" w:rsidRPr="00644B77" w:rsidRDefault="00E538DF" w:rsidP="00D101DD">
      <w:pPr>
        <w:spacing w:after="0" w:line="240" w:lineRule="auto"/>
        <w:ind w:left="360"/>
        <w:jc w:val="both"/>
        <w:rPr>
          <w:rFonts w:eastAsia="Times New Roman" w:cstheme="minorHAnsi"/>
          <w:lang w:val="en-SG"/>
        </w:rPr>
      </w:pPr>
    </w:p>
    <w:p w14:paraId="66DD4DE6" w14:textId="62CC38D6" w:rsidR="00F53F85" w:rsidRPr="00644B77" w:rsidRDefault="009E6883" w:rsidP="00C5261E">
      <w:pPr>
        <w:pStyle w:val="Heading2"/>
      </w:pPr>
      <w:bookmarkStart w:id="4" w:name="_Toc195263744"/>
      <w:r w:rsidRPr="00644B77">
        <w:t xml:space="preserve">Who are the relevant regulatory authorities in relation to virtual assets </w:t>
      </w:r>
      <w:r w:rsidR="004D6D1C">
        <w:t>in Malta</w:t>
      </w:r>
      <w:r w:rsidRPr="00644B77">
        <w:t>?</w:t>
      </w:r>
      <w:bookmarkEnd w:id="4"/>
    </w:p>
    <w:p w14:paraId="11A4F400" w14:textId="77777777" w:rsidR="00510F00" w:rsidRPr="00644B77" w:rsidRDefault="00510F00" w:rsidP="00D101DD">
      <w:pPr>
        <w:spacing w:after="0" w:line="240" w:lineRule="auto"/>
        <w:ind w:left="360"/>
        <w:jc w:val="both"/>
        <w:rPr>
          <w:rFonts w:eastAsia="Times New Roman" w:cstheme="minorHAnsi"/>
          <w:b/>
          <w:bCs/>
          <w:lang w:val="en-SG"/>
        </w:rPr>
      </w:pPr>
    </w:p>
    <w:p w14:paraId="1E6C3AE8" w14:textId="77777777" w:rsidR="00D9387A" w:rsidRPr="00D9387A" w:rsidRDefault="00D9387A" w:rsidP="00D101DD">
      <w:pPr>
        <w:numPr>
          <w:ilvl w:val="0"/>
          <w:numId w:val="114"/>
        </w:numPr>
        <w:spacing w:after="0" w:line="240" w:lineRule="auto"/>
        <w:ind w:left="1080"/>
        <w:jc w:val="both"/>
        <w:rPr>
          <w:rFonts w:eastAsia="Times New Roman" w:cstheme="minorHAnsi"/>
          <w:u w:val="single"/>
          <w:lang w:val="en-SG"/>
        </w:rPr>
      </w:pPr>
      <w:r w:rsidRPr="00D9387A">
        <w:rPr>
          <w:rFonts w:eastAsia="Times New Roman" w:cstheme="minorHAnsi"/>
          <w:u w:val="single"/>
          <w:lang w:val="en-SG"/>
        </w:rPr>
        <w:t>Malta Financial Services Authority (</w:t>
      </w:r>
      <w:r w:rsidRPr="00D9387A">
        <w:rPr>
          <w:rFonts w:eastAsia="Times New Roman" w:cstheme="minorHAnsi"/>
          <w:b/>
          <w:bCs/>
          <w:u w:val="single"/>
          <w:lang w:val="en-SG"/>
        </w:rPr>
        <w:t>MFSA</w:t>
      </w:r>
      <w:r w:rsidRPr="00D9387A">
        <w:rPr>
          <w:rFonts w:eastAsia="Times New Roman" w:cstheme="minorHAnsi"/>
          <w:u w:val="single"/>
          <w:lang w:val="en-SG"/>
        </w:rPr>
        <w:t>)</w:t>
      </w:r>
      <w:r w:rsidRPr="00D9387A">
        <w:rPr>
          <w:rFonts w:eastAsia="Times New Roman" w:cstheme="minorHAnsi"/>
          <w:lang w:val="en-SG"/>
        </w:rPr>
        <w:t xml:space="preserve"> - The MFSA is the primary regulatory authority in Malta and is responsible for overseeing the implementation of the Virtual Financial Asset Act and Virtual Financial Asset Regulations. It also has the power to issue licenses to conduct virtual financial asset activities and to supervise license holders.</w:t>
      </w:r>
    </w:p>
    <w:p w14:paraId="391C95D2" w14:textId="77777777" w:rsidR="00D9387A" w:rsidRPr="00D9387A" w:rsidRDefault="00D9387A" w:rsidP="00D101DD">
      <w:pPr>
        <w:spacing w:after="0" w:line="240" w:lineRule="auto"/>
        <w:ind w:left="540"/>
        <w:jc w:val="both"/>
        <w:rPr>
          <w:rFonts w:eastAsia="Times New Roman" w:cstheme="minorHAnsi"/>
        </w:rPr>
      </w:pPr>
    </w:p>
    <w:p w14:paraId="0D90448F" w14:textId="1D5C0426" w:rsidR="00D9387A" w:rsidRDefault="00D9387A" w:rsidP="00D101DD">
      <w:pPr>
        <w:numPr>
          <w:ilvl w:val="0"/>
          <w:numId w:val="114"/>
        </w:numPr>
        <w:spacing w:after="0" w:line="240" w:lineRule="auto"/>
        <w:ind w:left="1080"/>
        <w:jc w:val="both"/>
        <w:rPr>
          <w:rFonts w:eastAsia="Times New Roman" w:cstheme="minorHAnsi"/>
          <w:lang w:val="en-SG"/>
        </w:rPr>
      </w:pPr>
      <w:r w:rsidRPr="00D9387A">
        <w:rPr>
          <w:rFonts w:eastAsia="Times New Roman" w:cstheme="minorHAnsi"/>
          <w:u w:val="single"/>
          <w:lang w:val="en-SG"/>
        </w:rPr>
        <w:t>Financial Intelligence Analysis Unit (</w:t>
      </w:r>
      <w:hyperlink r:id="rId17" w:history="1">
        <w:r w:rsidRPr="00D9387A">
          <w:rPr>
            <w:rStyle w:val="Hyperlink"/>
            <w:rFonts w:eastAsia="Times New Roman" w:cstheme="minorHAnsi"/>
            <w:b/>
            <w:bCs/>
            <w:color w:val="FF6E00"/>
            <w:lang w:val="en-SG"/>
          </w:rPr>
          <w:t>FIAU</w:t>
        </w:r>
      </w:hyperlink>
      <w:r w:rsidRPr="00D9387A">
        <w:rPr>
          <w:rFonts w:eastAsia="Times New Roman" w:cstheme="minorHAnsi"/>
          <w:u w:val="single"/>
          <w:lang w:val="en-SG"/>
        </w:rPr>
        <w:t>)</w:t>
      </w:r>
      <w:r w:rsidRPr="00D9387A">
        <w:rPr>
          <w:rFonts w:eastAsia="Times New Roman" w:cstheme="minorHAnsi"/>
          <w:lang w:val="en-SG"/>
        </w:rPr>
        <w:t xml:space="preserve"> - The FIAU is responsible for the prevention of money laundering and terrorism financing activities. It also plays a supervisory role in relation to the enforcement of the due diligence obligations of license holders under the laws of Malta.</w:t>
      </w:r>
    </w:p>
    <w:p w14:paraId="4D7BE11B" w14:textId="77777777" w:rsidR="00D9387A" w:rsidRPr="00D9387A" w:rsidRDefault="00D9387A" w:rsidP="00D101DD">
      <w:pPr>
        <w:spacing w:after="0" w:line="240" w:lineRule="auto"/>
        <w:ind w:left="180"/>
        <w:jc w:val="both"/>
        <w:rPr>
          <w:rFonts w:eastAsia="Times New Roman" w:cstheme="minorHAnsi"/>
          <w:lang w:val="en-SG"/>
        </w:rPr>
      </w:pPr>
    </w:p>
    <w:p w14:paraId="7A79181A" w14:textId="242BF5B6" w:rsidR="008A7848" w:rsidRPr="00D9387A" w:rsidRDefault="00D9387A" w:rsidP="00D101DD">
      <w:pPr>
        <w:numPr>
          <w:ilvl w:val="0"/>
          <w:numId w:val="114"/>
        </w:numPr>
        <w:spacing w:after="0" w:line="240" w:lineRule="auto"/>
        <w:ind w:left="1080"/>
        <w:jc w:val="both"/>
        <w:rPr>
          <w:rFonts w:eastAsia="Times New Roman" w:cstheme="minorHAnsi"/>
          <w:lang w:val="en-SG"/>
        </w:rPr>
      </w:pPr>
      <w:r w:rsidRPr="00D9387A">
        <w:rPr>
          <w:rFonts w:eastAsia="Times New Roman" w:cstheme="minorHAnsi"/>
          <w:u w:val="single"/>
        </w:rPr>
        <w:t>Malta Digital Innovation Authority (</w:t>
      </w:r>
      <w:r w:rsidRPr="00D9387A">
        <w:rPr>
          <w:rFonts w:eastAsia="Times New Roman" w:cstheme="minorHAnsi"/>
          <w:b/>
          <w:bCs/>
          <w:u w:val="single"/>
        </w:rPr>
        <w:t>MDIA</w:t>
      </w:r>
      <w:r w:rsidRPr="00D9387A">
        <w:rPr>
          <w:rFonts w:eastAsia="Times New Roman" w:cstheme="minorHAnsi"/>
          <w:u w:val="single"/>
        </w:rPr>
        <w:t>)</w:t>
      </w:r>
      <w:r w:rsidRPr="00D9387A">
        <w:rPr>
          <w:rFonts w:eastAsia="Times New Roman" w:cstheme="minorHAnsi"/>
        </w:rPr>
        <w:t xml:space="preserve"> - The MDIA was established to promote the development and innovation of digital technologies in Malta. It is responsible for the certification of Technology Service Providers that undergo a process of quality assurance and compliance assessment in accordance with Maltese law.</w:t>
      </w:r>
    </w:p>
    <w:p w14:paraId="5607089A" w14:textId="77777777" w:rsidR="00E538DF" w:rsidRPr="00644B77" w:rsidRDefault="00E538DF" w:rsidP="00D101DD">
      <w:pPr>
        <w:spacing w:after="0" w:line="240" w:lineRule="auto"/>
        <w:ind w:left="360"/>
        <w:jc w:val="both"/>
        <w:rPr>
          <w:rFonts w:eastAsia="Times New Roman" w:cstheme="minorHAnsi"/>
          <w:lang w:val="en-SG"/>
        </w:rPr>
      </w:pPr>
    </w:p>
    <w:p w14:paraId="26700E37" w14:textId="1D203F4D" w:rsidR="00775445" w:rsidRPr="00644B77" w:rsidRDefault="009E6883" w:rsidP="00C5261E">
      <w:pPr>
        <w:pStyle w:val="Heading2"/>
      </w:pPr>
      <w:bookmarkStart w:id="5" w:name="_Toc195263745"/>
      <w:r w:rsidRPr="00644B77">
        <w:t xml:space="preserve">What are the penalties for breaches of virtual asset laws and regulations </w:t>
      </w:r>
      <w:r w:rsidR="004D6D1C">
        <w:t>in Malta</w:t>
      </w:r>
      <w:r w:rsidRPr="00644B77">
        <w:t>?</w:t>
      </w:r>
      <w:bookmarkEnd w:id="5"/>
    </w:p>
    <w:p w14:paraId="3F999FEC" w14:textId="77777777" w:rsidR="00775445" w:rsidRPr="00644B77" w:rsidRDefault="00775445" w:rsidP="00D101DD">
      <w:pPr>
        <w:spacing w:after="0" w:line="240" w:lineRule="auto"/>
        <w:ind w:left="360"/>
        <w:jc w:val="both"/>
        <w:rPr>
          <w:rFonts w:eastAsia="Times New Roman" w:cstheme="minorHAnsi"/>
          <w:b/>
          <w:bCs/>
          <w:u w:val="single"/>
          <w:lang w:val="en-SG"/>
        </w:rPr>
      </w:pPr>
    </w:p>
    <w:p w14:paraId="42CA8199" w14:textId="77777777" w:rsidR="000F2A5B" w:rsidRDefault="000F2A5B" w:rsidP="00D101DD">
      <w:pPr>
        <w:spacing w:after="0" w:line="240" w:lineRule="auto"/>
        <w:ind w:left="360"/>
        <w:jc w:val="both"/>
        <w:rPr>
          <w:rFonts w:eastAsia="Times New Roman" w:cstheme="minorHAnsi"/>
        </w:rPr>
      </w:pPr>
      <w:r w:rsidRPr="000F2A5B">
        <w:rPr>
          <w:rFonts w:eastAsia="Times New Roman" w:cstheme="minorHAnsi"/>
        </w:rPr>
        <w:t xml:space="preserve">Under the Virtual Financial Assets Act in Malta, administrative penalties may be imposed for non-compliance with the provisions of the Act and regulations. Such penalties may include fines, the suspension or revocation of licenses, and the publication of details of the infringement. The amount of the fine imposed may not be less than €1,000 and may exceed €150,000 or 10% of the total annual turnover of the individual or legal person in the preceding year where the infringement is committed by a legal person. </w:t>
      </w:r>
    </w:p>
    <w:p w14:paraId="396C7242" w14:textId="77777777" w:rsidR="000F2A5B" w:rsidRPr="000F2A5B" w:rsidRDefault="000F2A5B" w:rsidP="00D101DD">
      <w:pPr>
        <w:spacing w:after="0" w:line="240" w:lineRule="auto"/>
        <w:ind w:left="360"/>
        <w:jc w:val="both"/>
        <w:rPr>
          <w:rFonts w:eastAsia="Times New Roman" w:cstheme="minorHAnsi"/>
        </w:rPr>
      </w:pPr>
    </w:p>
    <w:p w14:paraId="6ADBF1FF" w14:textId="45A7490A" w:rsidR="008A7848" w:rsidRDefault="000F2A5B" w:rsidP="00D101DD">
      <w:pPr>
        <w:spacing w:after="0" w:line="240" w:lineRule="auto"/>
        <w:ind w:left="360"/>
        <w:jc w:val="both"/>
        <w:rPr>
          <w:rFonts w:eastAsia="Times New Roman" w:cstheme="minorHAnsi"/>
        </w:rPr>
      </w:pPr>
      <w:r w:rsidRPr="000F2A5B">
        <w:rPr>
          <w:rFonts w:eastAsia="Times New Roman" w:cstheme="minorHAnsi"/>
        </w:rPr>
        <w:t>Criminal sanctions may also apply in certain circumstances. Companies may be held vicariously liable for the non-compliant actions of their officers or employees. Additionally, repeat offenders will face higher sanctions which will be proportionate to the seriousness of the infringement.</w:t>
      </w:r>
    </w:p>
    <w:p w14:paraId="04F5221A" w14:textId="77777777" w:rsidR="00E538DF" w:rsidRPr="00644B77" w:rsidRDefault="00E538DF" w:rsidP="00D101DD">
      <w:pPr>
        <w:spacing w:after="0" w:line="240" w:lineRule="auto"/>
        <w:ind w:left="360"/>
        <w:jc w:val="both"/>
        <w:rPr>
          <w:rFonts w:eastAsia="Times New Roman" w:cstheme="minorHAnsi"/>
          <w:b/>
          <w:bCs/>
          <w:u w:val="single"/>
          <w:lang w:val="en-SG"/>
        </w:rPr>
      </w:pPr>
    </w:p>
    <w:p w14:paraId="25A039B7" w14:textId="12F81696" w:rsidR="009E6883" w:rsidRPr="00644B77" w:rsidRDefault="009E6883" w:rsidP="00C5261E">
      <w:pPr>
        <w:pStyle w:val="Heading1"/>
      </w:pPr>
      <w:bookmarkStart w:id="6" w:name="_Toc195263746"/>
      <w:r w:rsidRPr="00644B77">
        <w:t xml:space="preserve">Regulation of virtual assets and offerings of virtual assets </w:t>
      </w:r>
      <w:r w:rsidR="004D6D1C">
        <w:t>in Malta</w:t>
      </w:r>
      <w:bookmarkEnd w:id="6"/>
    </w:p>
    <w:p w14:paraId="4A6169F4" w14:textId="77777777" w:rsidR="00A97D87" w:rsidRPr="00644B77" w:rsidRDefault="00A97D87" w:rsidP="00D101DD">
      <w:pPr>
        <w:spacing w:after="0" w:line="240" w:lineRule="auto"/>
        <w:jc w:val="both"/>
        <w:rPr>
          <w:rFonts w:eastAsia="Times New Roman" w:cstheme="minorHAnsi"/>
          <w:b/>
          <w:lang w:val="en-SG"/>
        </w:rPr>
      </w:pPr>
    </w:p>
    <w:p w14:paraId="29FB8E56" w14:textId="28FEC020" w:rsidR="009E6883" w:rsidRPr="00644B77" w:rsidRDefault="009E6883" w:rsidP="00C5261E">
      <w:pPr>
        <w:pStyle w:val="Heading2"/>
      </w:pPr>
      <w:bookmarkStart w:id="7" w:name="_Toc195263747"/>
      <w:r w:rsidRPr="00644B77">
        <w:t>Are virtual assets classified as ‘</w:t>
      </w:r>
      <w:proofErr w:type="gramStart"/>
      <w:r w:rsidR="00422D5D" w:rsidRPr="00644B77">
        <w:t>securities</w:t>
      </w:r>
      <w:r w:rsidR="00886131" w:rsidRPr="00644B77">
        <w:t>’</w:t>
      </w:r>
      <w:proofErr w:type="gramEnd"/>
      <w:r w:rsidRPr="00644B77">
        <w:t xml:space="preserve"> or other regulated financial instruments </w:t>
      </w:r>
      <w:r w:rsidR="004D6D1C">
        <w:t>in Malta</w:t>
      </w:r>
      <w:r w:rsidRPr="00644B77">
        <w:t>?</w:t>
      </w:r>
      <w:bookmarkEnd w:id="7"/>
    </w:p>
    <w:p w14:paraId="1ECEA135" w14:textId="77777777" w:rsidR="00A97D87" w:rsidRPr="00644B77" w:rsidRDefault="00A97D87" w:rsidP="00D101DD">
      <w:pPr>
        <w:spacing w:after="0" w:line="240" w:lineRule="auto"/>
        <w:ind w:left="360"/>
        <w:jc w:val="both"/>
        <w:rPr>
          <w:rFonts w:eastAsia="Times New Roman" w:cstheme="minorHAnsi"/>
          <w:b/>
          <w:bCs/>
          <w:lang w:val="en-SG"/>
        </w:rPr>
      </w:pPr>
    </w:p>
    <w:p w14:paraId="2CCFC2A1" w14:textId="77777777" w:rsidR="00FA0423" w:rsidRDefault="00FA0423" w:rsidP="00D101DD">
      <w:pPr>
        <w:spacing w:after="0" w:line="240" w:lineRule="auto"/>
        <w:ind w:left="360"/>
        <w:jc w:val="both"/>
        <w:rPr>
          <w:rFonts w:eastAsia="Times New Roman" w:cstheme="minorHAnsi"/>
        </w:rPr>
      </w:pPr>
      <w:r w:rsidRPr="00FA0423">
        <w:rPr>
          <w:rFonts w:eastAsia="Times New Roman" w:cstheme="minorHAnsi"/>
        </w:rPr>
        <w:t xml:space="preserve">According to the VFAA, a VFA is defined as "a form of digital medium recordation that is used as a digital medium of exchange, unit of account, or store of value and that is not electronic money, a financial instrument or a virtual token. </w:t>
      </w:r>
      <w:proofErr w:type="gramStart"/>
      <w:r w:rsidRPr="00FA0423">
        <w:rPr>
          <w:rFonts w:eastAsia="Times New Roman" w:cstheme="minorHAnsi"/>
        </w:rPr>
        <w:t>the</w:t>
      </w:r>
      <w:proofErr w:type="gramEnd"/>
      <w:r w:rsidRPr="00FA0423">
        <w:rPr>
          <w:rFonts w:eastAsia="Times New Roman" w:cstheme="minorHAnsi"/>
        </w:rPr>
        <w:t xml:space="preserve"> Virtual Financial Assets Act does not explicitly classify all virtual assets as securities or other regulated financial instruments. Instead, it sets out requirements that virtual financial assets must meet if they are to be offered to the public or traded on a Distributed Ledger Technology (</w:t>
      </w:r>
      <w:r w:rsidRPr="00FA0423">
        <w:rPr>
          <w:rFonts w:eastAsia="Times New Roman" w:cstheme="minorHAnsi"/>
          <w:b/>
          <w:bCs/>
        </w:rPr>
        <w:t>DLT</w:t>
      </w:r>
      <w:r w:rsidRPr="00FA0423">
        <w:rPr>
          <w:rFonts w:eastAsia="Times New Roman" w:cstheme="minorHAnsi"/>
        </w:rPr>
        <w:t xml:space="preserve">) exchange. </w:t>
      </w:r>
    </w:p>
    <w:p w14:paraId="07F463FC" w14:textId="77777777" w:rsidR="00FA0423" w:rsidRPr="00FA0423" w:rsidRDefault="00FA0423" w:rsidP="00D101DD">
      <w:pPr>
        <w:spacing w:after="0" w:line="240" w:lineRule="auto"/>
        <w:ind w:left="360"/>
        <w:jc w:val="both"/>
        <w:rPr>
          <w:rFonts w:eastAsia="Times New Roman" w:cstheme="minorHAnsi"/>
        </w:rPr>
      </w:pPr>
    </w:p>
    <w:p w14:paraId="396A6E8F" w14:textId="77777777" w:rsidR="00FA0423" w:rsidRDefault="00FA0423" w:rsidP="00D101DD">
      <w:pPr>
        <w:spacing w:after="0" w:line="240" w:lineRule="auto"/>
        <w:ind w:left="360"/>
        <w:jc w:val="both"/>
        <w:rPr>
          <w:rFonts w:eastAsia="Times New Roman" w:cstheme="minorHAnsi"/>
        </w:rPr>
      </w:pPr>
      <w:r w:rsidRPr="00FA0423">
        <w:rPr>
          <w:rFonts w:eastAsia="Times New Roman" w:cstheme="minorHAnsi"/>
        </w:rPr>
        <w:t xml:space="preserve">The VFAA establishes the rules around IVFAOs and how virtual financial assets are regulated in Malta. It provides that if a virtual financial asset meets the criteria of a financial instrument or electronic money, the issuer shall comply with the respective applicable laws and regulations in Malta. </w:t>
      </w:r>
    </w:p>
    <w:p w14:paraId="058F50A1" w14:textId="77777777" w:rsidR="00FA0423" w:rsidRPr="00FA0423" w:rsidRDefault="00FA0423" w:rsidP="00D101DD">
      <w:pPr>
        <w:spacing w:after="0" w:line="240" w:lineRule="auto"/>
        <w:ind w:left="360"/>
        <w:jc w:val="both"/>
        <w:rPr>
          <w:rFonts w:eastAsia="Times New Roman" w:cstheme="minorHAnsi"/>
        </w:rPr>
      </w:pPr>
    </w:p>
    <w:p w14:paraId="43203625" w14:textId="5020949A" w:rsidR="00FA0423" w:rsidRDefault="00FA0423" w:rsidP="00D101DD">
      <w:pPr>
        <w:spacing w:after="0" w:line="240" w:lineRule="auto"/>
        <w:ind w:left="360"/>
        <w:jc w:val="both"/>
        <w:rPr>
          <w:rFonts w:eastAsia="Times New Roman" w:cstheme="minorHAnsi"/>
        </w:rPr>
      </w:pPr>
      <w:r w:rsidRPr="00FA0423">
        <w:rPr>
          <w:rFonts w:eastAsia="Times New Roman" w:cstheme="minorHAnsi"/>
        </w:rPr>
        <w:t>Regarding financial instruments, Malta has implemented the European Union's Markets in Financial Instruments Directive framework (</w:t>
      </w:r>
      <w:hyperlink r:id="rId18" w:history="1">
        <w:r w:rsidRPr="00FA0423">
          <w:rPr>
            <w:rStyle w:val="Hyperlink"/>
            <w:rFonts w:eastAsia="Times New Roman" w:cstheme="minorHAnsi"/>
            <w:b/>
            <w:bCs/>
            <w:color w:val="FF6E00"/>
            <w:u w:val="none"/>
          </w:rPr>
          <w:t>MiFID II</w:t>
        </w:r>
      </w:hyperlink>
      <w:r w:rsidRPr="00FA0423">
        <w:rPr>
          <w:rFonts w:eastAsia="Times New Roman" w:cstheme="minorHAnsi"/>
        </w:rPr>
        <w:t>), which describes specific requirements for investment firms that provide investment services and activities. Malta has also enacted additional legislation such as the Investments Services Act (</w:t>
      </w:r>
      <w:hyperlink r:id="rId19" w:history="1">
        <w:r w:rsidRPr="00FA0423">
          <w:rPr>
            <w:rStyle w:val="Hyperlink"/>
            <w:rFonts w:eastAsia="Times New Roman" w:cstheme="minorHAnsi"/>
            <w:b/>
            <w:bCs/>
            <w:color w:val="FF6E00"/>
            <w:u w:val="none"/>
          </w:rPr>
          <w:t>ISA</w:t>
        </w:r>
      </w:hyperlink>
      <w:r w:rsidRPr="00FA0423">
        <w:rPr>
          <w:rFonts w:eastAsia="Times New Roman" w:cstheme="minorHAnsi"/>
        </w:rPr>
        <w:t xml:space="preserve">) to regulate the offering of financial instruments. </w:t>
      </w:r>
    </w:p>
    <w:p w14:paraId="48D0DF8B" w14:textId="77777777" w:rsidR="00FA0423" w:rsidRPr="00FA0423" w:rsidRDefault="00FA0423" w:rsidP="00D101DD">
      <w:pPr>
        <w:spacing w:after="0" w:line="240" w:lineRule="auto"/>
        <w:ind w:left="360"/>
        <w:jc w:val="both"/>
        <w:rPr>
          <w:rFonts w:eastAsia="Times New Roman" w:cstheme="minorHAnsi"/>
        </w:rPr>
      </w:pPr>
    </w:p>
    <w:p w14:paraId="45CA0D3F" w14:textId="77777777" w:rsidR="00FA0423" w:rsidRDefault="00FA0423" w:rsidP="00D101DD">
      <w:pPr>
        <w:spacing w:after="0" w:line="240" w:lineRule="auto"/>
        <w:ind w:left="360"/>
        <w:jc w:val="both"/>
        <w:rPr>
          <w:rFonts w:eastAsia="Times New Roman" w:cstheme="minorHAnsi"/>
        </w:rPr>
      </w:pPr>
      <w:r w:rsidRPr="00FA0423">
        <w:rPr>
          <w:rFonts w:eastAsia="Times New Roman" w:cstheme="minorHAnsi"/>
        </w:rPr>
        <w:t>Regarding electronic money, Malta has implemented the Electronic Money Directive (</w:t>
      </w:r>
      <w:r w:rsidRPr="00FA0423">
        <w:rPr>
          <w:rFonts w:eastAsia="Times New Roman" w:cstheme="minorHAnsi"/>
          <w:b/>
          <w:bCs/>
        </w:rPr>
        <w:t>EMD</w:t>
      </w:r>
      <w:r w:rsidRPr="00FA0423">
        <w:rPr>
          <w:rFonts w:eastAsia="Times New Roman" w:cstheme="minorHAnsi"/>
        </w:rPr>
        <w:t xml:space="preserve">) and has relevant provisions in the MFSA. </w:t>
      </w:r>
    </w:p>
    <w:p w14:paraId="2D4118BB" w14:textId="77777777" w:rsidR="00FA0423" w:rsidRPr="00FA0423" w:rsidRDefault="00FA0423" w:rsidP="00D101DD">
      <w:pPr>
        <w:spacing w:after="0" w:line="240" w:lineRule="auto"/>
        <w:ind w:left="360"/>
        <w:jc w:val="both"/>
        <w:rPr>
          <w:rFonts w:eastAsia="Times New Roman" w:cstheme="minorHAnsi"/>
        </w:rPr>
      </w:pPr>
    </w:p>
    <w:p w14:paraId="736B01A0" w14:textId="77777777" w:rsidR="00FA0423" w:rsidRDefault="00FA0423" w:rsidP="00D101DD">
      <w:pPr>
        <w:spacing w:after="0" w:line="240" w:lineRule="auto"/>
        <w:ind w:left="360"/>
        <w:jc w:val="both"/>
        <w:rPr>
          <w:rFonts w:eastAsia="Times New Roman" w:cstheme="minorHAnsi"/>
        </w:rPr>
      </w:pPr>
      <w:r w:rsidRPr="00FA0423">
        <w:rPr>
          <w:rFonts w:eastAsia="Times New Roman" w:cstheme="minorHAnsi"/>
        </w:rPr>
        <w:t>Therefore, issuers must comply with any applicable laws and regulations, including MiFID II, ISA, EMD, and the MFSA regulations, when issuing virtual financial assets, classified as financial instruments or electronic money.</w:t>
      </w:r>
    </w:p>
    <w:p w14:paraId="36880475" w14:textId="77777777" w:rsidR="00FA0423" w:rsidRPr="00FA0423" w:rsidRDefault="00FA0423" w:rsidP="00D101DD">
      <w:pPr>
        <w:spacing w:after="0" w:line="240" w:lineRule="auto"/>
        <w:ind w:left="360"/>
        <w:jc w:val="both"/>
        <w:rPr>
          <w:rFonts w:eastAsia="Times New Roman" w:cstheme="minorHAnsi"/>
        </w:rPr>
      </w:pPr>
    </w:p>
    <w:p w14:paraId="2B6657EE" w14:textId="68085469" w:rsidR="008A7848" w:rsidRDefault="00FA0423" w:rsidP="00D101DD">
      <w:pPr>
        <w:spacing w:after="0" w:line="240" w:lineRule="auto"/>
        <w:ind w:left="360"/>
        <w:jc w:val="both"/>
        <w:rPr>
          <w:rFonts w:eastAsia="Times New Roman" w:cstheme="minorHAnsi"/>
        </w:rPr>
      </w:pPr>
      <w:r w:rsidRPr="00FA0423">
        <w:rPr>
          <w:rFonts w:eastAsia="Times New Roman" w:cstheme="minorHAnsi"/>
        </w:rPr>
        <w:t xml:space="preserve">In this way, virtual assets that meet the characteristics of securities or other regulated financial instruments in Malta may be subject to regulation as such. Still, virtual assets that do not meet these criteria may not be classified as securities or regulated financial instruments. Therefore, it is up to the issuer and its VFA agent to determine whether a particular asset will be classified as a financial instrument or electronic money, and if so, to ensure compliance with the applicable laws and regulations in Malta. </w:t>
      </w:r>
    </w:p>
    <w:p w14:paraId="25F9BB25" w14:textId="77777777" w:rsidR="00E538DF" w:rsidRPr="00644B77" w:rsidRDefault="00E538DF" w:rsidP="00D101DD">
      <w:pPr>
        <w:spacing w:after="0" w:line="240" w:lineRule="auto"/>
        <w:ind w:left="360"/>
        <w:jc w:val="both"/>
        <w:rPr>
          <w:rFonts w:eastAsia="Times New Roman" w:cstheme="minorHAnsi"/>
        </w:rPr>
      </w:pPr>
    </w:p>
    <w:p w14:paraId="03A2E3A1" w14:textId="703576E8" w:rsidR="004A24FB" w:rsidRPr="00644B77" w:rsidRDefault="009E6883" w:rsidP="00C5261E">
      <w:pPr>
        <w:pStyle w:val="Heading2"/>
      </w:pPr>
      <w:bookmarkStart w:id="8" w:name="_Toc195263748"/>
      <w:r w:rsidRPr="00644B77">
        <w:t xml:space="preserve">Are stablecoins and NFTs regulated </w:t>
      </w:r>
      <w:r w:rsidR="004D6D1C">
        <w:t>in Malta</w:t>
      </w:r>
      <w:r w:rsidRPr="00644B77">
        <w:t>?</w:t>
      </w:r>
      <w:bookmarkEnd w:id="8"/>
    </w:p>
    <w:p w14:paraId="08A65750" w14:textId="77777777" w:rsidR="00775445" w:rsidRPr="00644B77" w:rsidRDefault="00775445" w:rsidP="00D101DD">
      <w:pPr>
        <w:spacing w:after="0" w:line="240" w:lineRule="auto"/>
        <w:ind w:left="360"/>
        <w:jc w:val="both"/>
        <w:rPr>
          <w:rFonts w:eastAsia="Times New Roman" w:cstheme="minorHAnsi"/>
          <w:b/>
          <w:bCs/>
          <w:u w:val="single"/>
          <w:lang w:val="en-SG"/>
        </w:rPr>
      </w:pPr>
    </w:p>
    <w:p w14:paraId="7F347B82"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u w:val="single"/>
        </w:rPr>
        <w:t>Stablecoins</w:t>
      </w:r>
      <w:r w:rsidRPr="00E21733">
        <w:rPr>
          <w:rFonts w:eastAsia="Times New Roman" w:cstheme="minorHAnsi"/>
        </w:rPr>
        <w:t xml:space="preserve">: stablecoins are regulated in Malta under the VFAA, which provides for the regulation of any virtual financial asset, including stablecoins. Stablecoins are regarded as Electronic Money under the Act subject to certain criteria being met. However, not all </w:t>
      </w:r>
      <w:proofErr w:type="gramStart"/>
      <w:r w:rsidRPr="00E21733">
        <w:rPr>
          <w:rFonts w:eastAsia="Times New Roman" w:cstheme="minorHAnsi"/>
        </w:rPr>
        <w:t>stablecoins</w:t>
      </w:r>
      <w:proofErr w:type="gramEnd"/>
      <w:r w:rsidRPr="00E21733">
        <w:rPr>
          <w:rFonts w:eastAsia="Times New Roman" w:cstheme="minorHAnsi"/>
        </w:rPr>
        <w:t xml:space="preserve"> are necessarily considered VFAs. They may be classified as financial instruments, which would not make them eligible for electronic money status.</w:t>
      </w:r>
    </w:p>
    <w:p w14:paraId="56935C7E" w14:textId="77777777" w:rsidR="00E21733" w:rsidRPr="00E21733" w:rsidRDefault="00E21733" w:rsidP="00D101DD">
      <w:pPr>
        <w:spacing w:after="0" w:line="240" w:lineRule="auto"/>
        <w:ind w:left="360"/>
        <w:jc w:val="both"/>
        <w:rPr>
          <w:rFonts w:eastAsia="Times New Roman" w:cstheme="minorHAnsi"/>
        </w:rPr>
      </w:pPr>
    </w:p>
    <w:p w14:paraId="1B7336A5"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rPr>
        <w:t xml:space="preserve">If a </w:t>
      </w:r>
      <w:proofErr w:type="gramStart"/>
      <w:r w:rsidRPr="00E21733">
        <w:rPr>
          <w:rFonts w:eastAsia="Times New Roman" w:cstheme="minorHAnsi"/>
        </w:rPr>
        <w:t>stablecoin</w:t>
      </w:r>
      <w:proofErr w:type="gramEnd"/>
      <w:r w:rsidRPr="00E21733">
        <w:rPr>
          <w:rFonts w:eastAsia="Times New Roman" w:cstheme="minorHAnsi"/>
        </w:rPr>
        <w:t xml:space="preserve"> does qualify as a VFA, then it must meet the criteria set out in the Virtual Financial Assets Act </w:t>
      </w:r>
      <w:proofErr w:type="gramStart"/>
      <w:r w:rsidRPr="00E21733">
        <w:rPr>
          <w:rFonts w:eastAsia="Times New Roman" w:cstheme="minorHAnsi"/>
        </w:rPr>
        <w:t>in order to</w:t>
      </w:r>
      <w:proofErr w:type="gramEnd"/>
      <w:r w:rsidRPr="00E21733">
        <w:rPr>
          <w:rFonts w:eastAsia="Times New Roman" w:cstheme="minorHAnsi"/>
        </w:rPr>
        <w:t xml:space="preserve"> be considered as electronic money. Specifically, it must have a one-to-one ratio with a fiat currency and be redeemable at any time at par value. Additionally, the issuer must have the required amount of fiat currency in reserve to cover the outstanding </w:t>
      </w:r>
      <w:proofErr w:type="gramStart"/>
      <w:r w:rsidRPr="00E21733">
        <w:rPr>
          <w:rFonts w:eastAsia="Times New Roman" w:cstheme="minorHAnsi"/>
        </w:rPr>
        <w:t>stablecoins</w:t>
      </w:r>
      <w:proofErr w:type="gramEnd"/>
      <w:r w:rsidRPr="00E21733">
        <w:rPr>
          <w:rFonts w:eastAsia="Times New Roman" w:cstheme="minorHAnsi"/>
        </w:rPr>
        <w:t>.</w:t>
      </w:r>
    </w:p>
    <w:p w14:paraId="16D84382" w14:textId="77777777" w:rsidR="00E21733" w:rsidRPr="00E21733" w:rsidRDefault="00E21733" w:rsidP="00D101DD">
      <w:pPr>
        <w:spacing w:after="0" w:line="240" w:lineRule="auto"/>
        <w:ind w:left="360"/>
        <w:jc w:val="both"/>
        <w:rPr>
          <w:rFonts w:eastAsia="Times New Roman" w:cstheme="minorHAnsi"/>
        </w:rPr>
      </w:pPr>
    </w:p>
    <w:p w14:paraId="2E041AB4"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rPr>
        <w:t xml:space="preserve">The VFAA provides clear guidelines on what information a white paper for a </w:t>
      </w:r>
      <w:proofErr w:type="gramStart"/>
      <w:r w:rsidRPr="00E21733">
        <w:rPr>
          <w:rFonts w:eastAsia="Times New Roman" w:cstheme="minorHAnsi"/>
        </w:rPr>
        <w:t>stablecoin</w:t>
      </w:r>
      <w:proofErr w:type="gramEnd"/>
      <w:r w:rsidRPr="00E21733">
        <w:rPr>
          <w:rFonts w:eastAsia="Times New Roman" w:cstheme="minorHAnsi"/>
        </w:rPr>
        <w:t xml:space="preserve"> should include, how collected funds may be used, and how due diligence on the individuals behind the project or entity seeking </w:t>
      </w:r>
      <w:proofErr w:type="gramStart"/>
      <w:r w:rsidRPr="00E21733">
        <w:rPr>
          <w:rFonts w:eastAsia="Times New Roman" w:cstheme="minorHAnsi"/>
        </w:rPr>
        <w:t>fund</w:t>
      </w:r>
      <w:proofErr w:type="gramEnd"/>
      <w:r w:rsidRPr="00E21733">
        <w:rPr>
          <w:rFonts w:eastAsia="Times New Roman" w:cstheme="minorHAnsi"/>
        </w:rPr>
        <w:t xml:space="preserve"> is to be carried out. It also clearly clarifies that businesses will be liable to pay damages to anyone that loses money due to false statements contained in the </w:t>
      </w:r>
      <w:proofErr w:type="gramStart"/>
      <w:r w:rsidRPr="00E21733">
        <w:rPr>
          <w:rFonts w:eastAsia="Times New Roman" w:cstheme="minorHAnsi"/>
        </w:rPr>
        <w:t>whitepaper</w:t>
      </w:r>
      <w:proofErr w:type="gramEnd"/>
      <w:r w:rsidRPr="00E21733">
        <w:rPr>
          <w:rFonts w:eastAsia="Times New Roman" w:cstheme="minorHAnsi"/>
        </w:rPr>
        <w:t xml:space="preserve">. </w:t>
      </w:r>
    </w:p>
    <w:p w14:paraId="13215CBA" w14:textId="77777777" w:rsidR="00E21733" w:rsidRPr="00E21733" w:rsidRDefault="00E21733" w:rsidP="00D101DD">
      <w:pPr>
        <w:spacing w:after="0" w:line="240" w:lineRule="auto"/>
        <w:ind w:left="360"/>
        <w:jc w:val="both"/>
        <w:rPr>
          <w:rFonts w:eastAsia="Times New Roman" w:cstheme="minorHAnsi"/>
        </w:rPr>
      </w:pPr>
    </w:p>
    <w:p w14:paraId="6E813F28"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rPr>
        <w:t xml:space="preserve">Furthermore, the EU MiCAR governs the issuance and operation of </w:t>
      </w:r>
      <w:proofErr w:type="gramStart"/>
      <w:r w:rsidRPr="00E21733">
        <w:rPr>
          <w:rFonts w:eastAsia="Times New Roman" w:cstheme="minorHAnsi"/>
        </w:rPr>
        <w:t>stablecoins</w:t>
      </w:r>
      <w:proofErr w:type="gramEnd"/>
      <w:r w:rsidRPr="00E21733">
        <w:rPr>
          <w:rFonts w:eastAsia="Times New Roman" w:cstheme="minorHAnsi"/>
        </w:rPr>
        <w:t xml:space="preserve"> in the EU. If a </w:t>
      </w:r>
      <w:proofErr w:type="gramStart"/>
      <w:r w:rsidRPr="00E21733">
        <w:rPr>
          <w:rFonts w:eastAsia="Times New Roman" w:cstheme="minorHAnsi"/>
        </w:rPr>
        <w:t>stablecoin</w:t>
      </w:r>
      <w:proofErr w:type="gramEnd"/>
      <w:r w:rsidRPr="00E21733">
        <w:rPr>
          <w:rFonts w:eastAsia="Times New Roman" w:cstheme="minorHAnsi"/>
        </w:rPr>
        <w:t xml:space="preserve"> exceeds a certain size or market cap, it will be subject to MiCAR. Therefore, stablecoin issuers operating in Malta will have to comply with both VFA Act and MiCAR requirements and guidelines to ensure proper regulatory compliance.</w:t>
      </w:r>
    </w:p>
    <w:p w14:paraId="54548C06" w14:textId="77777777" w:rsidR="00E21733" w:rsidRPr="00E21733" w:rsidRDefault="00E21733" w:rsidP="00D101DD">
      <w:pPr>
        <w:spacing w:after="0" w:line="240" w:lineRule="auto"/>
        <w:ind w:left="360"/>
        <w:jc w:val="both"/>
        <w:rPr>
          <w:rFonts w:eastAsia="Times New Roman" w:cstheme="minorHAnsi"/>
        </w:rPr>
      </w:pPr>
    </w:p>
    <w:p w14:paraId="6F60E494"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u w:val="single"/>
        </w:rPr>
        <w:t>NFTs</w:t>
      </w:r>
      <w:r w:rsidRPr="00E21733">
        <w:rPr>
          <w:rFonts w:eastAsia="Times New Roman" w:cstheme="minorHAnsi"/>
        </w:rPr>
        <w:t>: The MFSA has established guidelines under the VFA Framework regarding the regulatory treatment of Non-Fungible Tokens (</w:t>
      </w:r>
      <w:r w:rsidRPr="00E21733">
        <w:rPr>
          <w:rFonts w:eastAsia="Times New Roman" w:cstheme="minorHAnsi"/>
          <w:b/>
          <w:bCs/>
        </w:rPr>
        <w:t>NFTs</w:t>
      </w:r>
      <w:r w:rsidRPr="00E21733">
        <w:rPr>
          <w:rFonts w:eastAsia="Times New Roman" w:cstheme="minorHAnsi"/>
        </w:rPr>
        <w:t>). These guidelines, effective from July 1, 2023, clarify that NFTs are excluded from the VFA definition and framework due to their unique and non-fungible nature, lacking attributes for use as a means of exchange, store of value, or unit of account.</w:t>
      </w:r>
    </w:p>
    <w:p w14:paraId="48F79E51" w14:textId="77777777" w:rsidR="00E21733" w:rsidRPr="00E21733" w:rsidRDefault="00E21733" w:rsidP="00D101DD">
      <w:pPr>
        <w:spacing w:after="0" w:line="240" w:lineRule="auto"/>
        <w:ind w:left="360"/>
        <w:jc w:val="both"/>
        <w:rPr>
          <w:rFonts w:eastAsia="Times New Roman" w:cstheme="minorHAnsi"/>
        </w:rPr>
      </w:pPr>
    </w:p>
    <w:p w14:paraId="732DF620"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rPr>
        <w:t>While excluded from the VFA framework, NFTs may fall under other categories of Distributed Ledger Technology Assets (</w:t>
      </w:r>
      <w:r w:rsidRPr="00E21733">
        <w:rPr>
          <w:rFonts w:eastAsia="Times New Roman" w:cstheme="minorHAnsi"/>
          <w:b/>
          <w:bCs/>
        </w:rPr>
        <w:t>DLT assets</w:t>
      </w:r>
      <w:r w:rsidRPr="00E21733">
        <w:rPr>
          <w:rFonts w:eastAsia="Times New Roman" w:cstheme="minorHAnsi"/>
        </w:rPr>
        <w:t>), including financial instruments. Stakeholders can use these guidelines to determine the regulatory framework applicable to their NFT activities.</w:t>
      </w:r>
    </w:p>
    <w:p w14:paraId="23404219" w14:textId="77777777" w:rsidR="00E21733" w:rsidRPr="00E21733" w:rsidRDefault="00E21733" w:rsidP="00D101DD">
      <w:pPr>
        <w:spacing w:after="0" w:line="240" w:lineRule="auto"/>
        <w:ind w:left="360"/>
        <w:jc w:val="both"/>
        <w:rPr>
          <w:rFonts w:eastAsia="Times New Roman" w:cstheme="minorHAnsi"/>
        </w:rPr>
      </w:pPr>
    </w:p>
    <w:p w14:paraId="45482D46" w14:textId="77777777" w:rsidR="00E21733" w:rsidRDefault="00E21733" w:rsidP="00D101DD">
      <w:pPr>
        <w:spacing w:after="0" w:line="240" w:lineRule="auto"/>
        <w:ind w:left="360"/>
        <w:jc w:val="both"/>
        <w:rPr>
          <w:rFonts w:eastAsia="Times New Roman" w:cstheme="minorHAnsi"/>
        </w:rPr>
      </w:pPr>
      <w:r w:rsidRPr="00E21733">
        <w:rPr>
          <w:rFonts w:eastAsia="Times New Roman" w:cstheme="minorHAnsi"/>
        </w:rPr>
        <w:t>The guidelines specifically apply to issuers offering NFTs to the public in or from within Malta, as well as individuals providing services related to NFTs. These guidelines should be consulted before applying the Financial Instrument Test for determining the regulatory classification of DLT Assets.</w:t>
      </w:r>
    </w:p>
    <w:p w14:paraId="3FE75C95" w14:textId="77777777" w:rsidR="00E21733" w:rsidRPr="00E21733" w:rsidRDefault="00E21733" w:rsidP="00D101DD">
      <w:pPr>
        <w:spacing w:after="0" w:line="240" w:lineRule="auto"/>
        <w:ind w:left="360"/>
        <w:jc w:val="both"/>
        <w:rPr>
          <w:rFonts w:eastAsia="Times New Roman" w:cstheme="minorHAnsi"/>
        </w:rPr>
      </w:pPr>
    </w:p>
    <w:p w14:paraId="7CFDB5CF" w14:textId="77777777" w:rsidR="00E21733" w:rsidRPr="00E21733" w:rsidRDefault="00E21733" w:rsidP="00D101DD">
      <w:pPr>
        <w:spacing w:after="0" w:line="240" w:lineRule="auto"/>
        <w:ind w:left="360"/>
        <w:jc w:val="both"/>
        <w:rPr>
          <w:rFonts w:eastAsia="Times New Roman" w:cstheme="minorHAnsi"/>
        </w:rPr>
      </w:pPr>
      <w:r w:rsidRPr="00E21733">
        <w:rPr>
          <w:rFonts w:eastAsia="Times New Roman" w:cstheme="minorHAnsi"/>
        </w:rPr>
        <w:t>Criteria for classifying NFTs are set out, emphasising uniqueness and non-fungibility. Exclusions are also provided, highlighting that large series or collections of NFTs may impact fungibility, potentially leading to the asset not being classified as a non-fungible token.</w:t>
      </w:r>
    </w:p>
    <w:p w14:paraId="25998CED" w14:textId="77777777" w:rsidR="00E538DF" w:rsidRPr="00644B77" w:rsidRDefault="00E538DF" w:rsidP="00D101DD">
      <w:pPr>
        <w:spacing w:after="0" w:line="240" w:lineRule="auto"/>
        <w:jc w:val="both"/>
        <w:rPr>
          <w:rFonts w:eastAsia="Times New Roman" w:cstheme="minorHAnsi"/>
        </w:rPr>
      </w:pPr>
    </w:p>
    <w:p w14:paraId="614AA6FF" w14:textId="0D896F72" w:rsidR="009E6883" w:rsidRPr="00644B77" w:rsidRDefault="009E6883" w:rsidP="00C5261E">
      <w:pPr>
        <w:pStyle w:val="Heading2"/>
      </w:pPr>
      <w:bookmarkStart w:id="9" w:name="_Toc195263749"/>
      <w:r w:rsidRPr="00644B77">
        <w:t xml:space="preserve">Are decentralised finance (DeFi) activities (e.g. lending virtual assets) regulated </w:t>
      </w:r>
      <w:r w:rsidR="004D6D1C">
        <w:t>in Malta</w:t>
      </w:r>
      <w:r w:rsidRPr="00644B77">
        <w:t>?</w:t>
      </w:r>
      <w:bookmarkEnd w:id="9"/>
    </w:p>
    <w:p w14:paraId="5CC75B74" w14:textId="77777777" w:rsidR="00210965" w:rsidRPr="00644B77" w:rsidRDefault="00210965" w:rsidP="00D101DD">
      <w:pPr>
        <w:spacing w:after="0" w:line="240" w:lineRule="auto"/>
        <w:ind w:left="360"/>
        <w:jc w:val="both"/>
        <w:rPr>
          <w:rFonts w:eastAsia="Times New Roman" w:cstheme="minorHAnsi"/>
          <w:b/>
          <w:bCs/>
          <w:lang w:val="en-SG"/>
        </w:rPr>
      </w:pPr>
    </w:p>
    <w:p w14:paraId="42992D36" w14:textId="77777777" w:rsidR="008165E9" w:rsidRDefault="008165E9" w:rsidP="00D101DD">
      <w:pPr>
        <w:spacing w:after="0" w:line="240" w:lineRule="auto"/>
        <w:ind w:left="360"/>
        <w:jc w:val="both"/>
        <w:rPr>
          <w:rFonts w:eastAsia="Times New Roman" w:cstheme="minorHAnsi"/>
        </w:rPr>
      </w:pPr>
      <w:r w:rsidRPr="008165E9">
        <w:rPr>
          <w:rFonts w:eastAsia="Times New Roman" w:cstheme="minorHAnsi"/>
        </w:rPr>
        <w:t>DeFi activities, including virtual asset lending, are regulated in Malta under the VFA framework. The regulations mandate licensing or exemption for individuals engaged in VFA services, emphasising the safekeeping of clients' assets and prevention of unauthorised use.</w:t>
      </w:r>
    </w:p>
    <w:p w14:paraId="300D2A65" w14:textId="77777777" w:rsidR="008165E9" w:rsidRPr="008165E9" w:rsidRDefault="008165E9" w:rsidP="00D101DD">
      <w:pPr>
        <w:spacing w:after="0" w:line="240" w:lineRule="auto"/>
        <w:ind w:left="360"/>
        <w:jc w:val="both"/>
        <w:rPr>
          <w:rFonts w:eastAsia="Times New Roman" w:cstheme="minorHAnsi"/>
        </w:rPr>
      </w:pPr>
    </w:p>
    <w:p w14:paraId="09683F5F" w14:textId="77777777" w:rsidR="008165E9" w:rsidRDefault="008165E9" w:rsidP="00D101DD">
      <w:pPr>
        <w:spacing w:after="0" w:line="240" w:lineRule="auto"/>
        <w:ind w:left="360"/>
        <w:jc w:val="both"/>
        <w:rPr>
          <w:rFonts w:eastAsia="Times New Roman" w:cstheme="minorHAnsi"/>
        </w:rPr>
      </w:pPr>
      <w:r w:rsidRPr="008165E9">
        <w:rPr>
          <w:rFonts w:eastAsia="Times New Roman" w:cstheme="minorHAnsi"/>
        </w:rPr>
        <w:t>Chapter 1 of the Virtual Financial Assets Rulebook consists of rules for VFA Agents, covering the general scope, high-level principles, and registration requirements. Ongoing obligations for VFA Agents, including those involved in DeFi lending, are explained in Title 2, covering compliance with anti-money laundering laws and various requirements.</w:t>
      </w:r>
    </w:p>
    <w:p w14:paraId="64A6F218" w14:textId="77777777" w:rsidR="008165E9" w:rsidRPr="008165E9" w:rsidRDefault="008165E9" w:rsidP="00D101DD">
      <w:pPr>
        <w:spacing w:after="0" w:line="240" w:lineRule="auto"/>
        <w:ind w:left="360"/>
        <w:jc w:val="both"/>
        <w:rPr>
          <w:rFonts w:eastAsia="Times New Roman" w:cstheme="minorHAnsi"/>
        </w:rPr>
      </w:pPr>
    </w:p>
    <w:p w14:paraId="7F53CF50" w14:textId="77777777" w:rsidR="008165E9" w:rsidRDefault="008165E9" w:rsidP="00D101DD">
      <w:pPr>
        <w:spacing w:after="0" w:line="240" w:lineRule="auto"/>
        <w:ind w:left="360"/>
        <w:jc w:val="both"/>
        <w:rPr>
          <w:rFonts w:eastAsia="Times New Roman" w:cstheme="minorHAnsi"/>
        </w:rPr>
      </w:pPr>
      <w:r w:rsidRPr="008165E9">
        <w:rPr>
          <w:rFonts w:eastAsia="Times New Roman" w:cstheme="minorHAnsi"/>
        </w:rPr>
        <w:t>Chapter 2 of the Rulebook and the Rules for Issuers of Virtual Financial Assets address DeFi activities, specifying requirements for issuers and VFA agents involved in lending virtual assets. This includes obligations related to Initial VFA Offerings, trading on DLT exchanges, and adherence to the Virtual Financial Assets Act.</w:t>
      </w:r>
    </w:p>
    <w:p w14:paraId="37D99F35" w14:textId="77777777" w:rsidR="008165E9" w:rsidRPr="008165E9" w:rsidRDefault="008165E9" w:rsidP="00D101DD">
      <w:pPr>
        <w:spacing w:after="0" w:line="240" w:lineRule="auto"/>
        <w:ind w:left="360"/>
        <w:jc w:val="both"/>
        <w:rPr>
          <w:rFonts w:eastAsia="Times New Roman" w:cstheme="minorHAnsi"/>
        </w:rPr>
      </w:pPr>
    </w:p>
    <w:p w14:paraId="4D452BEB" w14:textId="77777777" w:rsidR="008165E9" w:rsidRDefault="008165E9" w:rsidP="00D101DD">
      <w:pPr>
        <w:spacing w:after="0" w:line="240" w:lineRule="auto"/>
        <w:ind w:left="360"/>
        <w:jc w:val="both"/>
        <w:rPr>
          <w:rFonts w:eastAsia="Times New Roman" w:cstheme="minorHAnsi"/>
        </w:rPr>
      </w:pPr>
      <w:r w:rsidRPr="008165E9">
        <w:rPr>
          <w:rFonts w:eastAsia="Times New Roman" w:cstheme="minorHAnsi"/>
        </w:rPr>
        <w:t>Chapter 3 of the Rulebook focuses on licensing requirements for Virtual Financial Asset Service Providers, including those engaged in DeFi activities. It stipulates the need for a valid license issued by the MFSA for providing VFA services in Malta. The chapter sets out the authorisation process, high-level principles, and capital requirements for VFA Service Providers, including those operating virtual asset lending services.</w:t>
      </w:r>
    </w:p>
    <w:p w14:paraId="6F59B733" w14:textId="77777777" w:rsidR="006727B2" w:rsidRPr="008165E9" w:rsidRDefault="006727B2" w:rsidP="00D101DD">
      <w:pPr>
        <w:spacing w:after="0" w:line="240" w:lineRule="auto"/>
        <w:ind w:left="360"/>
        <w:jc w:val="both"/>
        <w:rPr>
          <w:rFonts w:eastAsia="Times New Roman" w:cstheme="minorHAnsi"/>
        </w:rPr>
      </w:pPr>
    </w:p>
    <w:p w14:paraId="71B2B9F3" w14:textId="77777777" w:rsidR="008165E9" w:rsidRPr="008165E9" w:rsidRDefault="008165E9" w:rsidP="00D101DD">
      <w:pPr>
        <w:spacing w:after="0" w:line="240" w:lineRule="auto"/>
        <w:ind w:left="360"/>
        <w:jc w:val="both"/>
        <w:rPr>
          <w:rFonts w:eastAsia="Times New Roman" w:cstheme="minorHAnsi"/>
        </w:rPr>
      </w:pPr>
      <w:r w:rsidRPr="008165E9">
        <w:rPr>
          <w:rFonts w:eastAsia="Times New Roman" w:cstheme="minorHAnsi"/>
        </w:rPr>
        <w:t xml:space="preserve">The VFAA classifies VFAs as digital mediums of exchange, units of account, or stores of value, subjecting DeFi activities to regulation. Entities involved in DeFi, such as issuers, agents, and service providers, must be authorised by the MFSA and comply with AML/CFT regulations. The Financial </w:t>
      </w:r>
      <w:r w:rsidRPr="008165E9">
        <w:rPr>
          <w:rFonts w:eastAsia="Times New Roman" w:cstheme="minorHAnsi"/>
        </w:rPr>
        <w:lastRenderedPageBreak/>
        <w:t>Instrument Test determines the regulatory classification of DeFi activities, while appointing a Money Laundering Reporting Officer is required for compliance with AML/CFT provisions.</w:t>
      </w:r>
    </w:p>
    <w:p w14:paraId="01460334" w14:textId="77777777" w:rsidR="004311E2" w:rsidRPr="00644B77" w:rsidRDefault="004311E2" w:rsidP="00D101DD">
      <w:pPr>
        <w:spacing w:after="0" w:line="240" w:lineRule="auto"/>
        <w:jc w:val="both"/>
        <w:rPr>
          <w:rFonts w:eastAsia="Times New Roman" w:cstheme="minorHAnsi"/>
          <w:b/>
          <w:lang w:val="en-SG"/>
        </w:rPr>
      </w:pPr>
    </w:p>
    <w:p w14:paraId="075C9A46" w14:textId="27C44B84" w:rsidR="0074504D" w:rsidRPr="00644B77" w:rsidRDefault="009E6883" w:rsidP="00C5261E">
      <w:pPr>
        <w:pStyle w:val="Heading2"/>
      </w:pPr>
      <w:bookmarkStart w:id="10" w:name="_Toc195263750"/>
      <w:r w:rsidRPr="00644B77">
        <w:t xml:space="preserve">Are there any restrictions on issuing or publicly offering virtual assets </w:t>
      </w:r>
      <w:r w:rsidR="004D6D1C">
        <w:t>in Malta</w:t>
      </w:r>
      <w:r w:rsidRPr="00644B77">
        <w:t>?</w:t>
      </w:r>
      <w:bookmarkEnd w:id="10"/>
    </w:p>
    <w:p w14:paraId="3BE3CDCF" w14:textId="77777777" w:rsidR="00775445" w:rsidRPr="00644B77" w:rsidRDefault="00775445" w:rsidP="00D101DD">
      <w:pPr>
        <w:spacing w:after="0" w:line="240" w:lineRule="auto"/>
        <w:ind w:left="360"/>
        <w:jc w:val="both"/>
        <w:rPr>
          <w:rFonts w:eastAsia="Times New Roman" w:cstheme="minorHAnsi"/>
          <w:b/>
          <w:bCs/>
          <w:u w:val="single"/>
          <w:lang w:val="en-SG"/>
        </w:rPr>
      </w:pPr>
    </w:p>
    <w:p w14:paraId="7F784A26"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The issuance or public offering of virtual assets in Malta is subject to strict regulations described in the VFAA and the associated Virtual Financial Assets Rulebook Chapter 2.</w:t>
      </w:r>
    </w:p>
    <w:p w14:paraId="6294294C" w14:textId="77777777" w:rsidR="00A37714" w:rsidRPr="00A37714" w:rsidRDefault="00A37714" w:rsidP="00D101DD">
      <w:pPr>
        <w:spacing w:after="0" w:line="240" w:lineRule="auto"/>
        <w:ind w:left="360"/>
        <w:jc w:val="both"/>
        <w:rPr>
          <w:rFonts w:eastAsia="Times New Roman" w:cstheme="minorHAnsi"/>
        </w:rPr>
      </w:pPr>
    </w:p>
    <w:p w14:paraId="44C18339"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Under the VFAA, Article 3(1) imposes restrictions, stating that no issuer can issue or propose to issue virtual financial assets to the public in or from within Malta without registering a whitepaper for that specific virtual financial asset with the MFSA. The whitepaper, which is subject to registration, must include key information such as details about the issuer, its management structure, the virtual financial asset, and provisions for enforcement, as specified in the VFAA.</w:t>
      </w:r>
    </w:p>
    <w:p w14:paraId="6BD58479" w14:textId="77777777" w:rsidR="00A37714" w:rsidRPr="00A37714" w:rsidRDefault="00A37714" w:rsidP="00D101DD">
      <w:pPr>
        <w:spacing w:after="0" w:line="240" w:lineRule="auto"/>
        <w:ind w:left="360"/>
        <w:jc w:val="both"/>
        <w:rPr>
          <w:rFonts w:eastAsia="Times New Roman" w:cstheme="minorHAnsi"/>
        </w:rPr>
      </w:pPr>
    </w:p>
    <w:p w14:paraId="4ED3FF71"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Article 3(2) of the VFAA explains the mandatory content for the whitepaper, ensuring comprehensive information about the issuer and the virtual financial asset.</w:t>
      </w:r>
    </w:p>
    <w:p w14:paraId="5AC0F482" w14:textId="77777777" w:rsidR="00A37714" w:rsidRPr="00A37714" w:rsidRDefault="00A37714" w:rsidP="00D101DD">
      <w:pPr>
        <w:spacing w:after="0" w:line="240" w:lineRule="auto"/>
        <w:ind w:left="360"/>
        <w:jc w:val="both"/>
        <w:rPr>
          <w:rFonts w:eastAsia="Times New Roman" w:cstheme="minorHAnsi"/>
        </w:rPr>
      </w:pPr>
    </w:p>
    <w:p w14:paraId="35FB74CF"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Furthermore, the VFAA requires that the offering of virtual financial assets to the public must be conducted in a fair, transparent, and non-misleading manner. The MFSA is empowered to issue guidelines, rules, and orders to specify requirements for such offerings, ensuring compliance with the high-level regulatory principles established under the framework.</w:t>
      </w:r>
    </w:p>
    <w:p w14:paraId="07123031" w14:textId="77777777" w:rsidR="00A37714" w:rsidRPr="00A37714" w:rsidRDefault="00A37714" w:rsidP="00D101DD">
      <w:pPr>
        <w:spacing w:after="0" w:line="240" w:lineRule="auto"/>
        <w:ind w:left="360"/>
        <w:jc w:val="both"/>
        <w:rPr>
          <w:rFonts w:eastAsia="Times New Roman" w:cstheme="minorHAnsi"/>
        </w:rPr>
      </w:pPr>
    </w:p>
    <w:p w14:paraId="0ABCEC1D"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Additionally, issuers undertaking a public offering or seeking admission to trading on a DLT exchange must adhere to certain MiFID II framework requirements, such as preparing a prospectus or offering document.</w:t>
      </w:r>
    </w:p>
    <w:p w14:paraId="76F4DB41" w14:textId="77777777" w:rsidR="00A37714" w:rsidRPr="00A37714" w:rsidRDefault="00A37714" w:rsidP="00D101DD">
      <w:pPr>
        <w:spacing w:after="0" w:line="240" w:lineRule="auto"/>
        <w:ind w:left="360"/>
        <w:jc w:val="both"/>
        <w:rPr>
          <w:rFonts w:eastAsia="Times New Roman" w:cstheme="minorHAnsi"/>
        </w:rPr>
      </w:pPr>
    </w:p>
    <w:p w14:paraId="0CBACFE2" w14:textId="77777777" w:rsidR="00A37714" w:rsidRDefault="00A37714" w:rsidP="00D101DD">
      <w:pPr>
        <w:spacing w:after="0" w:line="240" w:lineRule="auto"/>
        <w:ind w:left="360"/>
        <w:jc w:val="both"/>
        <w:rPr>
          <w:rFonts w:eastAsia="Times New Roman" w:cstheme="minorHAnsi"/>
        </w:rPr>
      </w:pPr>
      <w:r w:rsidRPr="00A37714">
        <w:rPr>
          <w:rFonts w:eastAsia="Times New Roman" w:cstheme="minorHAnsi"/>
        </w:rPr>
        <w:t xml:space="preserve">Title 2 of chapter 2 specifies the requirements issuers must follow, including the production and registration of a </w:t>
      </w:r>
      <w:proofErr w:type="gramStart"/>
      <w:r w:rsidRPr="00A37714">
        <w:rPr>
          <w:rFonts w:eastAsia="Times New Roman" w:cstheme="minorHAnsi"/>
        </w:rPr>
        <w:t>whitepaper</w:t>
      </w:r>
      <w:proofErr w:type="gramEnd"/>
      <w:r w:rsidRPr="00A37714">
        <w:rPr>
          <w:rFonts w:eastAsia="Times New Roman" w:cstheme="minorHAnsi"/>
        </w:rPr>
        <w:t xml:space="preserve"> with the MFSA. Title 3 of Chapter 2 details supplementary conditions for VFAs admitted to trading on a DLT exchange, listing conditions for admissibility to trading. As per chapter 2 following are the restrictions and requirements for issuing or publicly offering virtual assets in Malta:</w:t>
      </w:r>
    </w:p>
    <w:p w14:paraId="61E02C4D" w14:textId="77777777" w:rsidR="00FF2286" w:rsidRPr="00A37714" w:rsidRDefault="00FF2286" w:rsidP="00D101DD">
      <w:pPr>
        <w:spacing w:after="0" w:line="240" w:lineRule="auto"/>
        <w:ind w:left="360"/>
        <w:jc w:val="both"/>
        <w:rPr>
          <w:rFonts w:eastAsia="Times New Roman" w:cstheme="minorHAnsi"/>
        </w:rPr>
      </w:pPr>
    </w:p>
    <w:p w14:paraId="75C5BF2E"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Producing and registering a whitepaper with the MFSA before making a VFA </w:t>
      </w:r>
      <w:proofErr w:type="gramStart"/>
      <w:r w:rsidRPr="00A37714">
        <w:rPr>
          <w:rFonts w:eastAsia="Times New Roman" w:cstheme="minorHAnsi"/>
          <w:lang w:val="en-SG"/>
        </w:rPr>
        <w:t>offering;</w:t>
      </w:r>
      <w:proofErr w:type="gramEnd"/>
    </w:p>
    <w:p w14:paraId="2A621CDF" w14:textId="77777777" w:rsidR="00C54531" w:rsidRPr="00A37714" w:rsidRDefault="00C54531" w:rsidP="00D101DD">
      <w:pPr>
        <w:spacing w:after="0" w:line="240" w:lineRule="auto"/>
        <w:ind w:left="1080"/>
        <w:jc w:val="both"/>
        <w:rPr>
          <w:rFonts w:eastAsia="Times New Roman" w:cstheme="minorHAnsi"/>
          <w:lang w:val="en-SG"/>
        </w:rPr>
      </w:pPr>
    </w:p>
    <w:p w14:paraId="3E443CC0"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conforming to any guidelines or guidance notes issued by the Financial Intelligence and Analysis Unit of </w:t>
      </w:r>
      <w:proofErr w:type="gramStart"/>
      <w:r w:rsidRPr="00A37714">
        <w:rPr>
          <w:rFonts w:eastAsia="Times New Roman" w:cstheme="minorHAnsi"/>
          <w:lang w:val="en-SG"/>
        </w:rPr>
        <w:t>Malta;</w:t>
      </w:r>
      <w:proofErr w:type="gramEnd"/>
    </w:p>
    <w:p w14:paraId="61640401" w14:textId="77777777" w:rsidR="00C54531" w:rsidRPr="00A37714" w:rsidRDefault="00C54531" w:rsidP="00D101DD">
      <w:pPr>
        <w:spacing w:after="0" w:line="240" w:lineRule="auto"/>
        <w:ind w:left="1080"/>
        <w:jc w:val="both"/>
        <w:rPr>
          <w:rFonts w:eastAsia="Times New Roman" w:cstheme="minorHAnsi"/>
          <w:lang w:val="en-SG"/>
        </w:rPr>
      </w:pPr>
    </w:p>
    <w:p w14:paraId="5ADB6119"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undertaking the Financial Instrument Test before offering a DLT asset to the public or applying for its admission on a DLT </w:t>
      </w:r>
      <w:proofErr w:type="gramStart"/>
      <w:r w:rsidRPr="00A37714">
        <w:rPr>
          <w:rFonts w:eastAsia="Times New Roman" w:cstheme="minorHAnsi"/>
          <w:lang w:val="en-SG"/>
        </w:rPr>
        <w:t>exchange;</w:t>
      </w:r>
      <w:proofErr w:type="gramEnd"/>
    </w:p>
    <w:p w14:paraId="0896E4AA" w14:textId="77777777" w:rsidR="00C54531" w:rsidRPr="00A37714" w:rsidRDefault="00C54531" w:rsidP="00D101DD">
      <w:pPr>
        <w:spacing w:after="0" w:line="240" w:lineRule="auto"/>
        <w:ind w:left="1080"/>
        <w:jc w:val="both"/>
        <w:rPr>
          <w:rFonts w:eastAsia="Times New Roman" w:cstheme="minorHAnsi"/>
          <w:lang w:val="en-SG"/>
        </w:rPr>
      </w:pPr>
    </w:p>
    <w:p w14:paraId="2D28E3A2"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issuing a compliance certificate before commencing the offering or procedure for the admission of a </w:t>
      </w:r>
      <w:proofErr w:type="gramStart"/>
      <w:r w:rsidRPr="00A37714">
        <w:rPr>
          <w:rFonts w:eastAsia="Times New Roman" w:cstheme="minorHAnsi"/>
          <w:lang w:val="en-SG"/>
        </w:rPr>
        <w:t>VFA;</w:t>
      </w:r>
      <w:proofErr w:type="gramEnd"/>
    </w:p>
    <w:p w14:paraId="254F5113" w14:textId="77777777" w:rsidR="00C54531" w:rsidRPr="00A37714" w:rsidRDefault="00C54531" w:rsidP="00D101DD">
      <w:pPr>
        <w:spacing w:after="0" w:line="240" w:lineRule="auto"/>
        <w:ind w:left="1080"/>
        <w:jc w:val="both"/>
        <w:rPr>
          <w:rFonts w:eastAsia="Times New Roman" w:cstheme="minorHAnsi"/>
          <w:lang w:val="en-SG"/>
        </w:rPr>
      </w:pPr>
    </w:p>
    <w:p w14:paraId="14B198BE"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appointing a VFA agent who is registered with the </w:t>
      </w:r>
      <w:proofErr w:type="gramStart"/>
      <w:r w:rsidRPr="00A37714">
        <w:rPr>
          <w:rFonts w:eastAsia="Times New Roman" w:cstheme="minorHAnsi"/>
          <w:lang w:val="en-SG"/>
        </w:rPr>
        <w:t>MFSA;</w:t>
      </w:r>
      <w:proofErr w:type="gramEnd"/>
    </w:p>
    <w:p w14:paraId="17148D68" w14:textId="77777777" w:rsidR="00C54531" w:rsidRPr="00A37714" w:rsidRDefault="00C54531" w:rsidP="00D101DD">
      <w:pPr>
        <w:spacing w:after="0" w:line="240" w:lineRule="auto"/>
        <w:ind w:left="1080"/>
        <w:jc w:val="both"/>
        <w:rPr>
          <w:rFonts w:eastAsia="Times New Roman" w:cstheme="minorHAnsi"/>
          <w:lang w:val="en-SG"/>
        </w:rPr>
      </w:pPr>
    </w:p>
    <w:p w14:paraId="7C3D7129"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compliance with any applicable financial regulations or </w:t>
      </w:r>
      <w:proofErr w:type="gramStart"/>
      <w:r w:rsidRPr="00A37714">
        <w:rPr>
          <w:rFonts w:eastAsia="Times New Roman" w:cstheme="minorHAnsi"/>
          <w:lang w:val="en-SG"/>
        </w:rPr>
        <w:t>requirements;</w:t>
      </w:r>
      <w:proofErr w:type="gramEnd"/>
    </w:p>
    <w:p w14:paraId="0E724652" w14:textId="77777777" w:rsidR="00C54531" w:rsidRPr="00A37714" w:rsidRDefault="00C54531" w:rsidP="00D101DD">
      <w:pPr>
        <w:spacing w:after="0" w:line="240" w:lineRule="auto"/>
        <w:ind w:left="1080"/>
        <w:jc w:val="both"/>
        <w:rPr>
          <w:rFonts w:eastAsia="Times New Roman" w:cstheme="minorHAnsi"/>
          <w:lang w:val="en-SG"/>
        </w:rPr>
      </w:pPr>
    </w:p>
    <w:p w14:paraId="5C2B1E50"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accessibility of all VFA-related information to the </w:t>
      </w:r>
      <w:proofErr w:type="gramStart"/>
      <w:r w:rsidRPr="00A37714">
        <w:rPr>
          <w:rFonts w:eastAsia="Times New Roman" w:cstheme="minorHAnsi"/>
          <w:lang w:val="en-SG"/>
        </w:rPr>
        <w:t>public;</w:t>
      </w:r>
      <w:proofErr w:type="gramEnd"/>
    </w:p>
    <w:p w14:paraId="3E17150C" w14:textId="77777777" w:rsidR="00C54531" w:rsidRPr="00A37714" w:rsidRDefault="00C54531" w:rsidP="00D101DD">
      <w:pPr>
        <w:spacing w:after="0" w:line="240" w:lineRule="auto"/>
        <w:ind w:left="1080"/>
        <w:jc w:val="both"/>
        <w:rPr>
          <w:rFonts w:eastAsia="Times New Roman" w:cstheme="minorHAnsi"/>
          <w:lang w:val="en-SG"/>
        </w:rPr>
      </w:pPr>
    </w:p>
    <w:p w14:paraId="7D36DCF8"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issuing a written confirmation of the proper extraction of accounting information from accounting </w:t>
      </w:r>
      <w:proofErr w:type="gramStart"/>
      <w:r w:rsidRPr="00A37714">
        <w:rPr>
          <w:rFonts w:eastAsia="Times New Roman" w:cstheme="minorHAnsi"/>
          <w:lang w:val="en-SG"/>
        </w:rPr>
        <w:t>records;</w:t>
      </w:r>
      <w:proofErr w:type="gramEnd"/>
    </w:p>
    <w:p w14:paraId="6EF40AE5" w14:textId="77777777" w:rsidR="00C54531" w:rsidRPr="00A37714" w:rsidRDefault="00C54531" w:rsidP="00D101DD">
      <w:pPr>
        <w:spacing w:after="0" w:line="240" w:lineRule="auto"/>
        <w:ind w:left="1080"/>
        <w:jc w:val="both"/>
        <w:rPr>
          <w:rFonts w:eastAsia="Times New Roman" w:cstheme="minorHAnsi"/>
          <w:lang w:val="en-SG"/>
        </w:rPr>
      </w:pPr>
    </w:p>
    <w:p w14:paraId="3CC8043D"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appointing an independent third party as a custodian for VFAs and virtual </w:t>
      </w:r>
      <w:proofErr w:type="gramStart"/>
      <w:r w:rsidRPr="00A37714">
        <w:rPr>
          <w:rFonts w:eastAsia="Times New Roman" w:cstheme="minorHAnsi"/>
          <w:lang w:val="en-SG"/>
        </w:rPr>
        <w:t>tokens;</w:t>
      </w:r>
      <w:proofErr w:type="gramEnd"/>
    </w:p>
    <w:p w14:paraId="41E25726" w14:textId="77777777" w:rsidR="00C54531" w:rsidRPr="00A37714" w:rsidRDefault="00C54531" w:rsidP="00D101DD">
      <w:pPr>
        <w:spacing w:after="0" w:line="240" w:lineRule="auto"/>
        <w:ind w:left="1080"/>
        <w:jc w:val="both"/>
        <w:rPr>
          <w:rFonts w:eastAsia="Times New Roman" w:cstheme="minorHAnsi"/>
          <w:lang w:val="en-SG"/>
        </w:rPr>
      </w:pPr>
    </w:p>
    <w:p w14:paraId="60577299"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maintaining proper accounting books and </w:t>
      </w:r>
      <w:proofErr w:type="gramStart"/>
      <w:r w:rsidRPr="00A37714">
        <w:rPr>
          <w:rFonts w:eastAsia="Times New Roman" w:cstheme="minorHAnsi"/>
          <w:lang w:val="en-SG"/>
        </w:rPr>
        <w:t>records;</w:t>
      </w:r>
      <w:proofErr w:type="gramEnd"/>
    </w:p>
    <w:p w14:paraId="728C0A05" w14:textId="77777777" w:rsidR="00C54531" w:rsidRPr="00A37714" w:rsidRDefault="00C54531" w:rsidP="00D101DD">
      <w:pPr>
        <w:spacing w:after="0" w:line="240" w:lineRule="auto"/>
        <w:ind w:left="1080"/>
        <w:jc w:val="both"/>
        <w:rPr>
          <w:rFonts w:eastAsia="Times New Roman" w:cstheme="minorHAnsi"/>
          <w:lang w:val="en-SG"/>
        </w:rPr>
      </w:pPr>
    </w:p>
    <w:p w14:paraId="15D43AA4"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disclosure of all relevant information to the </w:t>
      </w:r>
      <w:proofErr w:type="gramStart"/>
      <w:r w:rsidRPr="00A37714">
        <w:rPr>
          <w:rFonts w:eastAsia="Times New Roman" w:cstheme="minorHAnsi"/>
          <w:lang w:val="en-SG"/>
        </w:rPr>
        <w:t>MFSA;</w:t>
      </w:r>
      <w:proofErr w:type="gramEnd"/>
    </w:p>
    <w:p w14:paraId="439FA771" w14:textId="77777777" w:rsidR="00C54531" w:rsidRPr="00A37714" w:rsidRDefault="00C54531" w:rsidP="00D101DD">
      <w:pPr>
        <w:spacing w:after="0" w:line="240" w:lineRule="auto"/>
        <w:ind w:left="1080"/>
        <w:jc w:val="both"/>
        <w:rPr>
          <w:rFonts w:eastAsia="Times New Roman" w:cstheme="minorHAnsi"/>
          <w:lang w:val="en-SG"/>
        </w:rPr>
      </w:pPr>
    </w:p>
    <w:p w14:paraId="09DA5E01"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providing access to documents upon </w:t>
      </w:r>
      <w:proofErr w:type="gramStart"/>
      <w:r w:rsidRPr="00A37714">
        <w:rPr>
          <w:rFonts w:eastAsia="Times New Roman" w:cstheme="minorHAnsi"/>
          <w:lang w:val="en-SG"/>
        </w:rPr>
        <w:t>request;</w:t>
      </w:r>
      <w:proofErr w:type="gramEnd"/>
    </w:p>
    <w:p w14:paraId="1419BD1D" w14:textId="77777777" w:rsidR="00C54531" w:rsidRPr="00A37714" w:rsidRDefault="00C54531" w:rsidP="00D101DD">
      <w:pPr>
        <w:spacing w:after="0" w:line="240" w:lineRule="auto"/>
        <w:ind w:left="1080"/>
        <w:jc w:val="both"/>
        <w:rPr>
          <w:rFonts w:eastAsia="Times New Roman" w:cstheme="minorHAnsi"/>
          <w:lang w:val="en-SG"/>
        </w:rPr>
      </w:pPr>
    </w:p>
    <w:p w14:paraId="1954F73A"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co-operating with the MFSA in an open and honest manner and providing the authority with any information </w:t>
      </w:r>
      <w:proofErr w:type="gramStart"/>
      <w:r w:rsidRPr="00A37714">
        <w:rPr>
          <w:rFonts w:eastAsia="Times New Roman" w:cstheme="minorHAnsi"/>
          <w:lang w:val="en-SG"/>
        </w:rPr>
        <w:t>required;</w:t>
      </w:r>
      <w:proofErr w:type="gramEnd"/>
    </w:p>
    <w:p w14:paraId="487B93F1" w14:textId="77777777" w:rsidR="00C54531" w:rsidRPr="00A37714" w:rsidRDefault="00C54531" w:rsidP="00D101DD">
      <w:pPr>
        <w:spacing w:after="0" w:line="240" w:lineRule="auto"/>
        <w:ind w:left="1080"/>
        <w:jc w:val="both"/>
        <w:rPr>
          <w:rFonts w:eastAsia="Times New Roman" w:cstheme="minorHAnsi"/>
          <w:lang w:val="en-SG"/>
        </w:rPr>
      </w:pPr>
    </w:p>
    <w:p w14:paraId="6B9D1BA6"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 xml:space="preserve">complying with the Maltese laws, regulations, and rules related to VFA and the guidance notes issued by the </w:t>
      </w:r>
      <w:proofErr w:type="gramStart"/>
      <w:r w:rsidRPr="00A37714">
        <w:rPr>
          <w:rFonts w:eastAsia="Times New Roman" w:cstheme="minorHAnsi"/>
          <w:lang w:val="en-SG"/>
        </w:rPr>
        <w:t>MFSA;</w:t>
      </w:r>
      <w:proofErr w:type="gramEnd"/>
    </w:p>
    <w:p w14:paraId="3B4B785F" w14:textId="77777777" w:rsidR="00C54531" w:rsidRPr="00A37714" w:rsidRDefault="00C54531" w:rsidP="00D101DD">
      <w:pPr>
        <w:spacing w:after="0" w:line="240" w:lineRule="auto"/>
        <w:ind w:left="1080"/>
        <w:jc w:val="both"/>
        <w:rPr>
          <w:rFonts w:eastAsia="Times New Roman" w:cstheme="minorHAnsi"/>
          <w:lang w:val="en-SG"/>
        </w:rPr>
      </w:pPr>
    </w:p>
    <w:p w14:paraId="053A9643" w14:textId="77777777" w:rsid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issuers shall not apply under this Act unless they have an appropriate legal structure to carry out their obligations; and</w:t>
      </w:r>
    </w:p>
    <w:p w14:paraId="74B44656" w14:textId="77777777" w:rsidR="00C54531" w:rsidRPr="00A37714" w:rsidRDefault="00C54531" w:rsidP="00D101DD">
      <w:pPr>
        <w:spacing w:after="0" w:line="240" w:lineRule="auto"/>
        <w:ind w:left="1080"/>
        <w:jc w:val="both"/>
        <w:rPr>
          <w:rFonts w:eastAsia="Times New Roman" w:cstheme="minorHAnsi"/>
          <w:lang w:val="en-SG"/>
        </w:rPr>
      </w:pPr>
    </w:p>
    <w:p w14:paraId="33A32BA2" w14:textId="77777777" w:rsidR="00A37714" w:rsidRPr="00A37714" w:rsidRDefault="00A37714" w:rsidP="00D101DD">
      <w:pPr>
        <w:numPr>
          <w:ilvl w:val="0"/>
          <w:numId w:val="115"/>
        </w:numPr>
        <w:spacing w:after="0" w:line="240" w:lineRule="auto"/>
        <w:jc w:val="both"/>
        <w:rPr>
          <w:rFonts w:eastAsia="Times New Roman" w:cstheme="minorHAnsi"/>
          <w:lang w:val="en-SG"/>
        </w:rPr>
      </w:pPr>
      <w:r w:rsidRPr="00A37714">
        <w:rPr>
          <w:rFonts w:eastAsia="Times New Roman" w:cstheme="minorHAnsi"/>
          <w:lang w:val="en-SG"/>
        </w:rPr>
        <w:t>obligation to appoint key functionaries and to comply with the criteria applicable to them.</w:t>
      </w:r>
    </w:p>
    <w:p w14:paraId="15CDAE89" w14:textId="77777777" w:rsidR="00A37714" w:rsidRPr="00A37714" w:rsidRDefault="00A37714" w:rsidP="00D101DD">
      <w:pPr>
        <w:spacing w:after="0" w:line="240" w:lineRule="auto"/>
        <w:ind w:left="360"/>
        <w:jc w:val="both"/>
        <w:rPr>
          <w:rFonts w:eastAsia="Times New Roman" w:cstheme="minorHAnsi"/>
          <w:lang w:val="en-SG"/>
        </w:rPr>
      </w:pPr>
    </w:p>
    <w:p w14:paraId="1A3A745A" w14:textId="0EAD7897" w:rsidR="00775445" w:rsidRPr="00644B77" w:rsidRDefault="00A37714" w:rsidP="00D101DD">
      <w:pPr>
        <w:spacing w:after="0" w:line="240" w:lineRule="auto"/>
        <w:ind w:left="360"/>
        <w:jc w:val="both"/>
        <w:rPr>
          <w:rFonts w:eastAsia="Times New Roman" w:cstheme="minorHAnsi"/>
        </w:rPr>
      </w:pPr>
      <w:r w:rsidRPr="00A37714">
        <w:rPr>
          <w:rFonts w:eastAsia="Times New Roman" w:cstheme="minorHAnsi"/>
        </w:rPr>
        <w:t>In summary, the issuance or public offering of virtual assets in Malta is possible but strictly regulated, requiring adherence to the VFAA framework, Virtual Financial Assets Rulebook Chapter 2, and associated regulations.</w:t>
      </w:r>
    </w:p>
    <w:p w14:paraId="674B0185" w14:textId="77777777" w:rsidR="004311E2" w:rsidRPr="00644B77" w:rsidRDefault="004311E2" w:rsidP="00D101DD">
      <w:pPr>
        <w:spacing w:after="0" w:line="240" w:lineRule="auto"/>
        <w:ind w:left="360"/>
        <w:jc w:val="both"/>
        <w:rPr>
          <w:rFonts w:eastAsia="Times New Roman" w:cstheme="minorHAnsi"/>
          <w:b/>
          <w:bCs/>
          <w:u w:val="single"/>
          <w:lang w:val="en-SG"/>
        </w:rPr>
      </w:pPr>
    </w:p>
    <w:p w14:paraId="22EC65E6" w14:textId="3113C8DE" w:rsidR="00775445" w:rsidRPr="00644B77" w:rsidRDefault="009E6883" w:rsidP="00C5261E">
      <w:pPr>
        <w:pStyle w:val="Heading2"/>
      </w:pPr>
      <w:bookmarkStart w:id="11" w:name="_Toc195263751"/>
      <w:r w:rsidRPr="00644B77">
        <w:t xml:space="preserve">Are there any exemptions to the restrictions on issuing or publicly offering of virtual assets </w:t>
      </w:r>
      <w:r w:rsidR="004D6D1C">
        <w:t>in Malta</w:t>
      </w:r>
      <w:r w:rsidRPr="00644B77">
        <w:t>?</w:t>
      </w:r>
      <w:bookmarkEnd w:id="11"/>
    </w:p>
    <w:p w14:paraId="23ECD499" w14:textId="77777777" w:rsidR="004311E2" w:rsidRPr="00644B77" w:rsidRDefault="004311E2" w:rsidP="00D101DD">
      <w:pPr>
        <w:spacing w:after="0" w:line="240" w:lineRule="auto"/>
        <w:ind w:left="360"/>
        <w:jc w:val="both"/>
        <w:rPr>
          <w:rFonts w:eastAsia="Times New Roman" w:cstheme="minorHAnsi"/>
          <w:b/>
          <w:bCs/>
          <w:u w:val="single"/>
          <w:lang w:val="en-SG"/>
        </w:rPr>
      </w:pPr>
    </w:p>
    <w:p w14:paraId="452E056D" w14:textId="77777777" w:rsidR="00D25B90" w:rsidRDefault="00D25B90" w:rsidP="00D101DD">
      <w:pPr>
        <w:spacing w:after="0" w:line="240" w:lineRule="auto"/>
        <w:ind w:left="357"/>
        <w:jc w:val="both"/>
        <w:rPr>
          <w:rFonts w:eastAsia="Times New Roman" w:cstheme="minorHAnsi"/>
        </w:rPr>
      </w:pPr>
      <w:r w:rsidRPr="00D25B90">
        <w:rPr>
          <w:rFonts w:eastAsia="Times New Roman" w:cstheme="minorHAnsi"/>
        </w:rPr>
        <w:t>Yes, according to the VFA Rulebook, there are some exemptions to the restrictions on issuing or publicly offering virtual assets in Malta:</w:t>
      </w:r>
    </w:p>
    <w:p w14:paraId="6DEC8A4A" w14:textId="77777777" w:rsidR="0051321A" w:rsidRPr="00D25B90" w:rsidRDefault="0051321A" w:rsidP="00D101DD">
      <w:pPr>
        <w:spacing w:after="0" w:line="240" w:lineRule="auto"/>
        <w:ind w:left="357"/>
        <w:jc w:val="both"/>
        <w:rPr>
          <w:rFonts w:eastAsia="Times New Roman" w:cstheme="minorHAnsi"/>
        </w:rPr>
      </w:pPr>
    </w:p>
    <w:p w14:paraId="11930875" w14:textId="77777777" w:rsidR="00D25B90" w:rsidRPr="00D25B90" w:rsidRDefault="00D25B90" w:rsidP="00D101DD">
      <w:pPr>
        <w:numPr>
          <w:ilvl w:val="0"/>
          <w:numId w:val="116"/>
        </w:numPr>
        <w:spacing w:after="0" w:line="240" w:lineRule="auto"/>
        <w:ind w:left="1077"/>
        <w:jc w:val="both"/>
        <w:rPr>
          <w:rFonts w:eastAsia="Times New Roman" w:cstheme="minorHAnsi"/>
          <w:lang w:val="en-SG"/>
        </w:rPr>
      </w:pPr>
      <w:r w:rsidRPr="00D25B90">
        <w:rPr>
          <w:rFonts w:eastAsia="Times New Roman" w:cstheme="minorHAnsi"/>
          <w:u w:val="single"/>
          <w:lang w:val="en-SG"/>
        </w:rPr>
        <w:t>Small Offerings Exemption</w:t>
      </w:r>
      <w:r w:rsidRPr="00D25B90">
        <w:rPr>
          <w:rFonts w:eastAsia="Times New Roman" w:cstheme="minorHAnsi"/>
          <w:lang w:val="en-SG"/>
        </w:rPr>
        <w:t>: VFAs issued with an aggregate value of fewer than 5 million euros don't require the whitepaper's registration or the issue of the VFA Offering Circular.</w:t>
      </w:r>
    </w:p>
    <w:p w14:paraId="50B82C85" w14:textId="77777777" w:rsidR="00D25B90" w:rsidRPr="00D25B90" w:rsidRDefault="00D25B90" w:rsidP="00D101DD">
      <w:pPr>
        <w:spacing w:after="0" w:line="240" w:lineRule="auto"/>
        <w:ind w:left="177"/>
        <w:jc w:val="both"/>
        <w:rPr>
          <w:rFonts w:eastAsia="Times New Roman" w:cstheme="minorHAnsi"/>
          <w:lang w:val="en-SG"/>
        </w:rPr>
      </w:pPr>
    </w:p>
    <w:p w14:paraId="4490D71D" w14:textId="77777777" w:rsidR="00D25B90" w:rsidRPr="00D25B90" w:rsidRDefault="00D25B90" w:rsidP="00D101DD">
      <w:pPr>
        <w:numPr>
          <w:ilvl w:val="0"/>
          <w:numId w:val="116"/>
        </w:numPr>
        <w:spacing w:after="0" w:line="240" w:lineRule="auto"/>
        <w:ind w:left="1077"/>
        <w:jc w:val="both"/>
        <w:rPr>
          <w:rFonts w:eastAsia="Times New Roman" w:cstheme="minorHAnsi"/>
          <w:lang w:val="en-SG"/>
        </w:rPr>
      </w:pPr>
      <w:r w:rsidRPr="00D25B90">
        <w:rPr>
          <w:rFonts w:eastAsia="Times New Roman" w:cstheme="minorHAnsi"/>
          <w:u w:val="single"/>
          <w:lang w:val="en-SG"/>
        </w:rPr>
        <w:t>Professional Investors exemption</w:t>
      </w:r>
      <w:r w:rsidRPr="00D25B90">
        <w:rPr>
          <w:rFonts w:eastAsia="Times New Roman" w:cstheme="minorHAnsi"/>
          <w:lang w:val="en-SG"/>
        </w:rPr>
        <w:t>: VFA offerings structured in such a way to target exclusively professional investors that explicitly state that it is not suitable for retail investors will be exempt from the public offering requirements.</w:t>
      </w:r>
    </w:p>
    <w:p w14:paraId="0399437D" w14:textId="77777777" w:rsidR="00D25B90" w:rsidRPr="00D25B90" w:rsidRDefault="00D25B90" w:rsidP="00D101DD">
      <w:pPr>
        <w:spacing w:after="0" w:line="240" w:lineRule="auto"/>
        <w:ind w:left="177"/>
        <w:jc w:val="both"/>
        <w:rPr>
          <w:rFonts w:eastAsia="Times New Roman" w:cstheme="minorHAnsi"/>
          <w:lang w:val="en-SG"/>
        </w:rPr>
      </w:pPr>
    </w:p>
    <w:p w14:paraId="29BEBE9F" w14:textId="77777777" w:rsidR="00D25B90" w:rsidRPr="00D25B90" w:rsidRDefault="00D25B90" w:rsidP="00D101DD">
      <w:pPr>
        <w:numPr>
          <w:ilvl w:val="0"/>
          <w:numId w:val="116"/>
        </w:numPr>
        <w:spacing w:after="0" w:line="240" w:lineRule="auto"/>
        <w:ind w:left="1077"/>
        <w:jc w:val="both"/>
        <w:rPr>
          <w:rFonts w:eastAsia="Times New Roman" w:cstheme="minorHAnsi"/>
          <w:lang w:val="en-SG"/>
        </w:rPr>
      </w:pPr>
      <w:r w:rsidRPr="00D25B90">
        <w:rPr>
          <w:rFonts w:eastAsia="Times New Roman" w:cstheme="minorHAnsi"/>
          <w:u w:val="single"/>
          <w:lang w:val="en-SG"/>
        </w:rPr>
        <w:t>Non-Trading Assets exemption</w:t>
      </w:r>
      <w:r w:rsidRPr="00D25B90">
        <w:rPr>
          <w:rFonts w:eastAsia="Times New Roman" w:cstheme="minorHAnsi"/>
          <w:lang w:val="en-SG"/>
        </w:rPr>
        <w:t>: VFAs that possess certain non-trading elements that go beyond its functions as a simple financial asset will be exempt from requiring a VFA agent, a whitepaper, and an authority-approved systems auditor.</w:t>
      </w:r>
    </w:p>
    <w:p w14:paraId="15A393AF" w14:textId="77777777" w:rsidR="00D25B90" w:rsidRPr="00D25B90" w:rsidRDefault="00D25B90" w:rsidP="00D101DD">
      <w:pPr>
        <w:spacing w:after="0" w:line="240" w:lineRule="auto"/>
        <w:ind w:left="177"/>
        <w:jc w:val="both"/>
        <w:rPr>
          <w:rFonts w:eastAsia="Times New Roman" w:cstheme="minorHAnsi"/>
          <w:lang w:val="en-SG"/>
        </w:rPr>
      </w:pPr>
    </w:p>
    <w:p w14:paraId="3F6563B6" w14:textId="77777777" w:rsidR="00D25B90" w:rsidRPr="00D25B90" w:rsidRDefault="00D25B90" w:rsidP="00D101DD">
      <w:pPr>
        <w:numPr>
          <w:ilvl w:val="0"/>
          <w:numId w:val="116"/>
        </w:numPr>
        <w:spacing w:after="0" w:line="240" w:lineRule="auto"/>
        <w:ind w:left="1077"/>
        <w:jc w:val="both"/>
        <w:rPr>
          <w:rFonts w:eastAsia="Times New Roman" w:cstheme="minorHAnsi"/>
          <w:lang w:val="en-SG"/>
        </w:rPr>
      </w:pPr>
      <w:r w:rsidRPr="00D25B90">
        <w:rPr>
          <w:rFonts w:eastAsia="Times New Roman" w:cstheme="minorHAnsi"/>
          <w:u w:val="single"/>
          <w:lang w:val="en-SG"/>
        </w:rPr>
        <w:t>Closed-Loop payment instrument exemption</w:t>
      </w:r>
      <w:r w:rsidRPr="00D25B90">
        <w:rPr>
          <w:rFonts w:eastAsia="Times New Roman" w:cstheme="minorHAnsi"/>
          <w:lang w:val="en-SG"/>
        </w:rPr>
        <w:t>: VFAs intended to be used exclusively as payment instruments for the purchase of goods or services exclusively from the issuer's network of service providers may qualify for an exemption.</w:t>
      </w:r>
    </w:p>
    <w:p w14:paraId="2FAF0D5E" w14:textId="77777777" w:rsidR="00D25B90" w:rsidRPr="00D25B90" w:rsidRDefault="00D25B90" w:rsidP="00D101DD">
      <w:pPr>
        <w:spacing w:after="0" w:line="240" w:lineRule="auto"/>
        <w:jc w:val="both"/>
        <w:rPr>
          <w:rFonts w:eastAsia="Times New Roman" w:cstheme="minorHAnsi"/>
          <w:lang w:val="en-SG"/>
        </w:rPr>
      </w:pPr>
    </w:p>
    <w:p w14:paraId="69A0973A" w14:textId="77777777" w:rsidR="00D25B90" w:rsidRDefault="00D25B90" w:rsidP="00D101DD">
      <w:pPr>
        <w:spacing w:after="0" w:line="240" w:lineRule="auto"/>
        <w:ind w:left="357"/>
        <w:jc w:val="both"/>
        <w:rPr>
          <w:rFonts w:eastAsia="Times New Roman" w:cstheme="minorHAnsi"/>
        </w:rPr>
      </w:pPr>
      <w:r w:rsidRPr="00D25B90">
        <w:rPr>
          <w:rFonts w:eastAsia="Times New Roman" w:cstheme="minorHAnsi"/>
        </w:rPr>
        <w:t>Other exemptions are given in the VFA Act and regulations, and some of them are as follows:</w:t>
      </w:r>
    </w:p>
    <w:p w14:paraId="0F603C27" w14:textId="77777777" w:rsidR="00D4777D" w:rsidRPr="00D25B90" w:rsidRDefault="00D4777D" w:rsidP="00D101DD">
      <w:pPr>
        <w:spacing w:after="0" w:line="240" w:lineRule="auto"/>
        <w:ind w:left="357"/>
        <w:jc w:val="both"/>
        <w:rPr>
          <w:rFonts w:eastAsia="Times New Roman" w:cstheme="minorHAnsi"/>
        </w:rPr>
      </w:pPr>
    </w:p>
    <w:p w14:paraId="50D6823B" w14:textId="77777777" w:rsidR="00D25B90" w:rsidRPr="00D25B90" w:rsidRDefault="00D25B90" w:rsidP="00D101DD">
      <w:pPr>
        <w:numPr>
          <w:ilvl w:val="0"/>
          <w:numId w:val="117"/>
        </w:numPr>
        <w:spacing w:after="0" w:line="240" w:lineRule="auto"/>
        <w:ind w:left="1077"/>
        <w:jc w:val="both"/>
        <w:rPr>
          <w:rFonts w:eastAsia="Times New Roman" w:cstheme="minorHAnsi"/>
          <w:lang w:val="en-SG"/>
        </w:rPr>
      </w:pPr>
      <w:r w:rsidRPr="00D25B90">
        <w:rPr>
          <w:rFonts w:eastAsia="Times New Roman" w:cstheme="minorHAnsi"/>
          <w:u w:val="single"/>
          <w:lang w:val="en-SG"/>
        </w:rPr>
        <w:t>Public Sector Issuers</w:t>
      </w:r>
      <w:r w:rsidRPr="00D25B90">
        <w:rPr>
          <w:rFonts w:eastAsia="Times New Roman" w:cstheme="minorHAnsi"/>
          <w:lang w:val="en-SG"/>
        </w:rPr>
        <w:t xml:space="preserve">: Public Sector Issuers and virtual financial assets issued by them are exempt from the requirement to appoint a VFA agent and making public disclosures. </w:t>
      </w:r>
    </w:p>
    <w:p w14:paraId="504EFC6E" w14:textId="77777777" w:rsidR="00D25B90" w:rsidRPr="00D25B90" w:rsidRDefault="00D25B90" w:rsidP="00D101DD">
      <w:pPr>
        <w:spacing w:after="0" w:line="240" w:lineRule="auto"/>
        <w:ind w:left="177"/>
        <w:jc w:val="both"/>
        <w:rPr>
          <w:rFonts w:eastAsia="Times New Roman" w:cstheme="minorHAnsi"/>
          <w:lang w:val="en-SG"/>
        </w:rPr>
      </w:pPr>
    </w:p>
    <w:p w14:paraId="0136F07D" w14:textId="77777777" w:rsidR="00D25B90" w:rsidRPr="00D25B90" w:rsidRDefault="00D25B90" w:rsidP="00D101DD">
      <w:pPr>
        <w:numPr>
          <w:ilvl w:val="0"/>
          <w:numId w:val="117"/>
        </w:numPr>
        <w:spacing w:after="0" w:line="240" w:lineRule="auto"/>
        <w:ind w:left="1077"/>
        <w:jc w:val="both"/>
        <w:rPr>
          <w:rFonts w:eastAsia="Times New Roman" w:cstheme="minorHAnsi"/>
          <w:lang w:val="en-SG"/>
        </w:rPr>
      </w:pPr>
      <w:r w:rsidRPr="00D25B90">
        <w:rPr>
          <w:rFonts w:eastAsia="Times New Roman" w:cstheme="minorHAnsi"/>
          <w:u w:val="single"/>
          <w:lang w:val="en-SG"/>
        </w:rPr>
        <w:t>Cryptocurrency and Initial Coin Offering (</w:t>
      </w:r>
      <w:r w:rsidRPr="00165D67">
        <w:rPr>
          <w:rFonts w:eastAsia="Times New Roman" w:cstheme="minorHAnsi"/>
          <w:b/>
          <w:bCs/>
          <w:u w:val="single"/>
          <w:lang w:val="en-SG"/>
        </w:rPr>
        <w:t>ICO</w:t>
      </w:r>
      <w:r w:rsidRPr="00D25B90">
        <w:rPr>
          <w:rFonts w:eastAsia="Times New Roman" w:cstheme="minorHAnsi"/>
          <w:u w:val="single"/>
          <w:lang w:val="en-SG"/>
        </w:rPr>
        <w:t>) companies</w:t>
      </w:r>
      <w:r w:rsidRPr="00D25B90">
        <w:rPr>
          <w:rFonts w:eastAsia="Times New Roman" w:cstheme="minorHAnsi"/>
          <w:lang w:val="en-SG"/>
        </w:rPr>
        <w:t>: Such companies that conduct certain activities in Malta might be considered as offering Innovative Technology Arrangements or Services under the Innovative Technology Arrangements and Services Act, which means that they are required to apply for a license with the MDIA. However, the MDIA offers exemptions from licensing under certain conditions as listed below:</w:t>
      </w:r>
    </w:p>
    <w:p w14:paraId="33B4ADCC" w14:textId="77777777" w:rsidR="00D25B90" w:rsidRPr="00D25B90" w:rsidRDefault="00D25B90" w:rsidP="00D101DD">
      <w:pPr>
        <w:spacing w:after="0" w:line="240" w:lineRule="auto"/>
        <w:jc w:val="both"/>
        <w:rPr>
          <w:rFonts w:eastAsia="Times New Roman" w:cstheme="minorHAnsi"/>
          <w:lang w:val="en-SG"/>
        </w:rPr>
      </w:pPr>
    </w:p>
    <w:p w14:paraId="357C4267" w14:textId="1B472AFD" w:rsidR="00D25B90" w:rsidRDefault="00D25B90" w:rsidP="006733B0">
      <w:pPr>
        <w:numPr>
          <w:ilvl w:val="0"/>
          <w:numId w:val="118"/>
        </w:numPr>
        <w:spacing w:after="0" w:line="240" w:lineRule="auto"/>
        <w:ind w:left="1437"/>
        <w:jc w:val="both"/>
        <w:rPr>
          <w:rFonts w:eastAsia="Times New Roman" w:cstheme="minorHAnsi"/>
          <w:lang w:val="en-SG"/>
        </w:rPr>
      </w:pPr>
      <w:r w:rsidRPr="00D25B90">
        <w:rPr>
          <w:rFonts w:eastAsia="Times New Roman" w:cstheme="minorHAnsi"/>
          <w:u w:val="single"/>
          <w:lang w:val="en-SG"/>
        </w:rPr>
        <w:t>Exemption for small-scale ICOs</w:t>
      </w:r>
      <w:r w:rsidRPr="00D25B90">
        <w:rPr>
          <w:rFonts w:eastAsia="Times New Roman" w:cstheme="minorHAnsi"/>
          <w:lang w:val="en-SG"/>
        </w:rPr>
        <w:t>: An exemption is available for small-scale ICOs in terms of the VFA Act. Under this exemption, an issuer of VFAs whose fundraising through an ICO does not exceed €8 million over a period of 12 months can apply to be exempted from the requirement of having to prepare and register a white paper</w:t>
      </w:r>
    </w:p>
    <w:p w14:paraId="4EDEDA66" w14:textId="77777777" w:rsidR="00D4777D" w:rsidRPr="00D25B90" w:rsidRDefault="00D4777D" w:rsidP="006733B0">
      <w:pPr>
        <w:spacing w:after="0" w:line="240" w:lineRule="auto"/>
        <w:ind w:left="1437"/>
        <w:jc w:val="both"/>
        <w:rPr>
          <w:rFonts w:eastAsia="Times New Roman" w:cstheme="minorHAnsi"/>
          <w:lang w:val="en-SG"/>
        </w:rPr>
      </w:pPr>
    </w:p>
    <w:p w14:paraId="7B0C3FD8" w14:textId="77777777" w:rsidR="00D25B90" w:rsidRDefault="00D25B90" w:rsidP="006733B0">
      <w:pPr>
        <w:numPr>
          <w:ilvl w:val="0"/>
          <w:numId w:val="118"/>
        </w:numPr>
        <w:spacing w:after="0" w:line="240" w:lineRule="auto"/>
        <w:ind w:left="1437"/>
        <w:jc w:val="both"/>
        <w:rPr>
          <w:rFonts w:eastAsia="Times New Roman" w:cstheme="minorHAnsi"/>
          <w:lang w:val="en-SG"/>
        </w:rPr>
      </w:pPr>
      <w:r w:rsidRPr="00D25B90">
        <w:rPr>
          <w:rFonts w:eastAsia="Times New Roman" w:cstheme="minorHAnsi"/>
          <w:u w:val="single"/>
          <w:lang w:val="en-SG"/>
        </w:rPr>
        <w:t>Accredited investors exemption</w:t>
      </w:r>
      <w:r w:rsidRPr="00D25B90">
        <w:rPr>
          <w:rFonts w:eastAsia="Times New Roman" w:cstheme="minorHAnsi"/>
          <w:lang w:val="en-SG"/>
        </w:rPr>
        <w:t>: ICO issuers may be exempted from obtaining an MDIA license if the sale of the token to the public is restricted exclusively to accredited investors.</w:t>
      </w:r>
    </w:p>
    <w:p w14:paraId="15593B5D" w14:textId="77777777" w:rsidR="00D4777D" w:rsidRPr="00D25B90" w:rsidRDefault="00D4777D" w:rsidP="006733B0">
      <w:pPr>
        <w:spacing w:after="0" w:line="240" w:lineRule="auto"/>
        <w:ind w:left="1437"/>
        <w:jc w:val="both"/>
        <w:rPr>
          <w:rFonts w:eastAsia="Times New Roman" w:cstheme="minorHAnsi"/>
          <w:lang w:val="en-SG"/>
        </w:rPr>
      </w:pPr>
    </w:p>
    <w:p w14:paraId="1FFA427F" w14:textId="77777777" w:rsidR="00D25B90" w:rsidRPr="00D25B90" w:rsidRDefault="00D25B90" w:rsidP="006733B0">
      <w:pPr>
        <w:numPr>
          <w:ilvl w:val="0"/>
          <w:numId w:val="118"/>
        </w:numPr>
        <w:spacing w:after="0" w:line="240" w:lineRule="auto"/>
        <w:ind w:left="1437"/>
        <w:jc w:val="both"/>
        <w:rPr>
          <w:rFonts w:eastAsia="Times New Roman" w:cstheme="minorHAnsi"/>
          <w:lang w:val="en-SG"/>
        </w:rPr>
      </w:pPr>
      <w:r w:rsidRPr="00D25B90">
        <w:rPr>
          <w:rFonts w:eastAsia="Times New Roman" w:cstheme="minorHAnsi"/>
          <w:u w:val="single"/>
          <w:lang w:val="en-SG"/>
        </w:rPr>
        <w:t>Exemption on the grounds of national interests</w:t>
      </w:r>
      <w:r w:rsidRPr="00D25B90">
        <w:rPr>
          <w:rFonts w:eastAsia="Times New Roman" w:cstheme="minorHAnsi"/>
          <w:lang w:val="en-SG"/>
        </w:rPr>
        <w:t xml:space="preserve">: The authority may grant an exemption from the need to obtain a licence on the grounds that it is in the national interest for the Innovative Technology Arrangement or Service to be carried out in Malta and provided that no Maltese entity </w:t>
      </w:r>
      <w:proofErr w:type="gramStart"/>
      <w:r w:rsidRPr="00D25B90">
        <w:rPr>
          <w:rFonts w:eastAsia="Times New Roman" w:cstheme="minorHAnsi"/>
          <w:lang w:val="en-SG"/>
        </w:rPr>
        <w:t>is capable of providing</w:t>
      </w:r>
      <w:proofErr w:type="gramEnd"/>
      <w:r w:rsidRPr="00D25B90">
        <w:rPr>
          <w:rFonts w:eastAsia="Times New Roman" w:cstheme="minorHAnsi"/>
          <w:lang w:val="en-SG"/>
        </w:rPr>
        <w:t xml:space="preserve"> the same services or performing the same functions.</w:t>
      </w:r>
    </w:p>
    <w:p w14:paraId="5ED5D3E2" w14:textId="77777777" w:rsidR="00D25B90" w:rsidRPr="00D25B90" w:rsidRDefault="00D25B90" w:rsidP="00D101DD">
      <w:pPr>
        <w:spacing w:after="0" w:line="240" w:lineRule="auto"/>
        <w:jc w:val="both"/>
        <w:rPr>
          <w:rFonts w:eastAsia="Times New Roman" w:cstheme="minorHAnsi"/>
          <w:lang w:val="en-SG"/>
        </w:rPr>
      </w:pPr>
    </w:p>
    <w:p w14:paraId="4C2E6575" w14:textId="77777777" w:rsidR="00D25B90" w:rsidRPr="00D25B90" w:rsidRDefault="00D25B90" w:rsidP="00D101DD">
      <w:pPr>
        <w:numPr>
          <w:ilvl w:val="0"/>
          <w:numId w:val="117"/>
        </w:numPr>
        <w:spacing w:after="0" w:line="240" w:lineRule="auto"/>
        <w:ind w:left="1080"/>
        <w:jc w:val="both"/>
        <w:rPr>
          <w:rFonts w:eastAsia="Times New Roman" w:cstheme="minorHAnsi"/>
          <w:lang w:val="en-SG"/>
        </w:rPr>
      </w:pPr>
      <w:r w:rsidRPr="00D25B90">
        <w:rPr>
          <w:rFonts w:eastAsia="Times New Roman" w:cstheme="minorHAnsi"/>
          <w:u w:val="single"/>
          <w:lang w:val="en-SG"/>
        </w:rPr>
        <w:t>Transferable securities or other financial instruments</w:t>
      </w:r>
      <w:r w:rsidRPr="00D25B90">
        <w:rPr>
          <w:rFonts w:eastAsia="Times New Roman" w:cstheme="minorHAnsi"/>
          <w:lang w:val="en-SG"/>
        </w:rPr>
        <w:t xml:space="preserve">: Virtual financial assets that constitute transferable securities or other financial instruments fall under a different regulatory </w:t>
      </w:r>
      <w:proofErr w:type="gramStart"/>
      <w:r w:rsidRPr="00D25B90">
        <w:rPr>
          <w:rFonts w:eastAsia="Times New Roman" w:cstheme="minorHAnsi"/>
          <w:lang w:val="en-SG"/>
        </w:rPr>
        <w:t>regime, and</w:t>
      </w:r>
      <w:proofErr w:type="gramEnd"/>
      <w:r w:rsidRPr="00D25B90">
        <w:rPr>
          <w:rFonts w:eastAsia="Times New Roman" w:cstheme="minorHAnsi"/>
          <w:lang w:val="en-SG"/>
        </w:rPr>
        <w:t xml:space="preserve"> are exempt from VFA regulations.</w:t>
      </w:r>
    </w:p>
    <w:p w14:paraId="2AF729F9" w14:textId="77777777" w:rsidR="00D25B90" w:rsidRPr="00D25B90" w:rsidRDefault="00D25B90" w:rsidP="00D101DD">
      <w:pPr>
        <w:spacing w:after="0" w:line="240" w:lineRule="auto"/>
        <w:ind w:left="180"/>
        <w:jc w:val="both"/>
        <w:rPr>
          <w:rFonts w:eastAsia="Times New Roman" w:cstheme="minorHAnsi"/>
          <w:lang w:val="en-SG"/>
        </w:rPr>
      </w:pPr>
    </w:p>
    <w:p w14:paraId="67120195" w14:textId="77777777" w:rsidR="00D25B90" w:rsidRPr="00D25B90" w:rsidRDefault="00D25B90" w:rsidP="00D101DD">
      <w:pPr>
        <w:numPr>
          <w:ilvl w:val="0"/>
          <w:numId w:val="117"/>
        </w:numPr>
        <w:spacing w:after="0" w:line="240" w:lineRule="auto"/>
        <w:ind w:left="1080"/>
        <w:jc w:val="both"/>
        <w:rPr>
          <w:rFonts w:eastAsia="Times New Roman" w:cstheme="minorHAnsi"/>
          <w:lang w:val="en-SG"/>
        </w:rPr>
      </w:pPr>
      <w:r w:rsidRPr="00D25B90">
        <w:rPr>
          <w:rFonts w:eastAsia="Times New Roman" w:cstheme="minorHAnsi"/>
          <w:u w:val="single"/>
          <w:lang w:val="en-SG"/>
        </w:rPr>
        <w:t>Virtual financial assets traded among qualifying investors</w:t>
      </w:r>
      <w:r w:rsidRPr="00D25B90">
        <w:rPr>
          <w:rFonts w:eastAsia="Times New Roman" w:cstheme="minorHAnsi"/>
          <w:lang w:val="en-SG"/>
        </w:rPr>
        <w:t>: Virtual Financial assets traded among qualifying investors who are not retail investors are exempt from any obligation under this Act.</w:t>
      </w:r>
    </w:p>
    <w:p w14:paraId="1D17324E" w14:textId="77777777" w:rsidR="004311E2" w:rsidRPr="00644B77" w:rsidRDefault="004311E2" w:rsidP="00D101DD">
      <w:pPr>
        <w:spacing w:after="0" w:line="240" w:lineRule="auto"/>
        <w:jc w:val="both"/>
        <w:rPr>
          <w:rFonts w:eastAsia="Times New Roman" w:cstheme="minorHAnsi"/>
          <w:b/>
          <w:lang w:val="en-SG"/>
        </w:rPr>
      </w:pPr>
    </w:p>
    <w:p w14:paraId="5C9C5FAC" w14:textId="2D17E93E" w:rsidR="0074504D" w:rsidRPr="00644B77" w:rsidRDefault="009E6883" w:rsidP="00C5261E">
      <w:pPr>
        <w:pStyle w:val="Heading1"/>
      </w:pPr>
      <w:bookmarkStart w:id="12" w:name="_Toc195263752"/>
      <w:r w:rsidRPr="00644B77">
        <w:t xml:space="preserve">Regulation of VASPs </w:t>
      </w:r>
      <w:r w:rsidR="004D6D1C">
        <w:t>in Malta</w:t>
      </w:r>
      <w:bookmarkEnd w:id="12"/>
    </w:p>
    <w:p w14:paraId="5F759DF6" w14:textId="77777777" w:rsidR="00F746E9" w:rsidRPr="00644B77" w:rsidRDefault="00F746E9" w:rsidP="00D101DD">
      <w:pPr>
        <w:spacing w:after="0" w:line="240" w:lineRule="auto"/>
        <w:ind w:left="360"/>
        <w:jc w:val="both"/>
        <w:rPr>
          <w:rFonts w:eastAsia="Times New Roman" w:cstheme="minorHAnsi"/>
          <w:b/>
          <w:lang w:val="en-SG"/>
        </w:rPr>
      </w:pPr>
    </w:p>
    <w:p w14:paraId="3D0F0688" w14:textId="1CFEB7DD" w:rsidR="009E6883" w:rsidRPr="00644B77" w:rsidRDefault="009E6883" w:rsidP="00C5261E">
      <w:pPr>
        <w:pStyle w:val="Heading2"/>
      </w:pPr>
      <w:bookmarkStart w:id="13" w:name="_Toc195263753"/>
      <w:r w:rsidRPr="00644B77">
        <w:t xml:space="preserve">Are VASPs operating </w:t>
      </w:r>
      <w:r w:rsidR="004D6D1C">
        <w:t>in Malta</w:t>
      </w:r>
      <w:r w:rsidR="00F746E9" w:rsidRPr="00644B77">
        <w:t xml:space="preserve"> </w:t>
      </w:r>
      <w:r w:rsidRPr="00644B77">
        <w:t>subject to regulation?</w:t>
      </w:r>
      <w:bookmarkEnd w:id="13"/>
    </w:p>
    <w:p w14:paraId="3DBF7958" w14:textId="77777777" w:rsidR="0074504D" w:rsidRPr="00644B77" w:rsidRDefault="0074504D" w:rsidP="00D101DD">
      <w:pPr>
        <w:spacing w:after="0" w:line="240" w:lineRule="auto"/>
        <w:ind w:left="360"/>
        <w:jc w:val="both"/>
        <w:rPr>
          <w:rFonts w:eastAsia="Times New Roman" w:cstheme="minorHAnsi"/>
          <w:b/>
          <w:bCs/>
          <w:lang w:val="en-SG"/>
        </w:rPr>
      </w:pPr>
    </w:p>
    <w:p w14:paraId="10287AC7" w14:textId="77777777" w:rsidR="005D7E00" w:rsidRDefault="005D7E00" w:rsidP="00D101DD">
      <w:pPr>
        <w:spacing w:after="0" w:line="240" w:lineRule="auto"/>
        <w:ind w:left="360"/>
        <w:jc w:val="both"/>
        <w:rPr>
          <w:rFonts w:eastAsia="Times New Roman" w:cstheme="minorHAnsi"/>
        </w:rPr>
      </w:pPr>
      <w:r w:rsidRPr="005D7E00">
        <w:rPr>
          <w:rFonts w:eastAsia="Times New Roman" w:cstheme="minorHAnsi"/>
        </w:rPr>
        <w:t>Yes, Virtual Asset Service Providers (</w:t>
      </w:r>
      <w:r w:rsidRPr="005D7E00">
        <w:rPr>
          <w:rFonts w:eastAsia="Times New Roman" w:cstheme="minorHAnsi"/>
          <w:b/>
          <w:bCs/>
        </w:rPr>
        <w:t>VASPs</w:t>
      </w:r>
      <w:r w:rsidRPr="005D7E00">
        <w:rPr>
          <w:rFonts w:eastAsia="Times New Roman" w:cstheme="minorHAnsi"/>
        </w:rPr>
        <w:t>) operating in Malta are subject to regulation under the VFAA and related regulations. The VFAA and its associated rules set out a regulatory regime for VASPs, which are entities that offer services related to VFAs and include virtual currency exchange platforms, wallet providers, and brokers.</w:t>
      </w:r>
    </w:p>
    <w:p w14:paraId="3F2C7915" w14:textId="77777777" w:rsidR="005D7E00" w:rsidRPr="005D7E00" w:rsidRDefault="005D7E00" w:rsidP="00D101DD">
      <w:pPr>
        <w:spacing w:after="0" w:line="240" w:lineRule="auto"/>
        <w:ind w:left="360"/>
        <w:jc w:val="both"/>
        <w:rPr>
          <w:rFonts w:eastAsia="Times New Roman" w:cstheme="minorHAnsi"/>
        </w:rPr>
      </w:pPr>
    </w:p>
    <w:p w14:paraId="7BFACBA1" w14:textId="77777777" w:rsidR="005D7E00" w:rsidRDefault="005D7E00" w:rsidP="00D101DD">
      <w:pPr>
        <w:spacing w:after="0" w:line="240" w:lineRule="auto"/>
        <w:ind w:left="360"/>
        <w:jc w:val="both"/>
        <w:rPr>
          <w:rFonts w:eastAsia="Times New Roman" w:cstheme="minorHAnsi"/>
        </w:rPr>
      </w:pPr>
      <w:r w:rsidRPr="005D7E00">
        <w:rPr>
          <w:rFonts w:eastAsia="Times New Roman" w:cstheme="minorHAnsi"/>
        </w:rPr>
        <w:t>VASPs operating in Malta are required to obtain authorisation or registration from the MFSA before they can operate. The scope and type of authorisation that the VASPs require depend on the type of services provided and the associated risks.</w:t>
      </w:r>
    </w:p>
    <w:p w14:paraId="07530266" w14:textId="77777777" w:rsidR="005D7E00" w:rsidRPr="005D7E00" w:rsidRDefault="005D7E00" w:rsidP="00D101DD">
      <w:pPr>
        <w:spacing w:after="0" w:line="240" w:lineRule="auto"/>
        <w:ind w:left="360"/>
        <w:jc w:val="both"/>
        <w:rPr>
          <w:rFonts w:eastAsia="Times New Roman" w:cstheme="minorHAnsi"/>
        </w:rPr>
      </w:pPr>
    </w:p>
    <w:p w14:paraId="5F62C730" w14:textId="77777777" w:rsidR="005D7E00" w:rsidRDefault="005D7E00" w:rsidP="00D101DD">
      <w:pPr>
        <w:spacing w:after="0" w:line="240" w:lineRule="auto"/>
        <w:ind w:left="360"/>
        <w:jc w:val="both"/>
        <w:rPr>
          <w:rFonts w:eastAsia="Times New Roman" w:cstheme="minorHAnsi"/>
        </w:rPr>
      </w:pPr>
      <w:r w:rsidRPr="005D7E00">
        <w:rPr>
          <w:rFonts w:eastAsia="Times New Roman" w:cstheme="minorHAnsi"/>
        </w:rPr>
        <w:lastRenderedPageBreak/>
        <w:t>The VFAA has established four classes of VASPs, and each class has its own authorisation requirements, such as capital requirements, risk management frameworks, and compliance obligations. The four classes of VASPs are as follows:</w:t>
      </w:r>
    </w:p>
    <w:p w14:paraId="0728829E" w14:textId="77777777" w:rsidR="006F485C" w:rsidRPr="005D7E00" w:rsidRDefault="006F485C" w:rsidP="00D101DD">
      <w:pPr>
        <w:spacing w:after="0" w:line="240" w:lineRule="auto"/>
        <w:ind w:left="360"/>
        <w:jc w:val="both"/>
        <w:rPr>
          <w:rFonts w:eastAsia="Times New Roman" w:cstheme="minorHAnsi"/>
        </w:rPr>
      </w:pPr>
    </w:p>
    <w:p w14:paraId="6B806543" w14:textId="77777777" w:rsidR="005D7E00" w:rsidRPr="005D7E00" w:rsidRDefault="005D7E00" w:rsidP="00D101DD">
      <w:pPr>
        <w:numPr>
          <w:ilvl w:val="0"/>
          <w:numId w:val="119"/>
        </w:numPr>
        <w:spacing w:after="0" w:line="240" w:lineRule="auto"/>
        <w:ind w:left="1080"/>
        <w:jc w:val="both"/>
        <w:rPr>
          <w:rFonts w:eastAsia="Times New Roman" w:cstheme="minorHAnsi"/>
          <w:lang w:val="en-SG"/>
        </w:rPr>
      </w:pPr>
      <w:r w:rsidRPr="005D7E00">
        <w:rPr>
          <w:rFonts w:eastAsia="Times New Roman" w:cstheme="minorHAnsi"/>
          <w:u w:val="single"/>
          <w:lang w:val="en-SG"/>
        </w:rPr>
        <w:t>Class 1 VASPs</w:t>
      </w:r>
      <w:r w:rsidRPr="005D7E00">
        <w:rPr>
          <w:rFonts w:eastAsia="Times New Roman" w:cstheme="minorHAnsi"/>
          <w:lang w:val="en-SG"/>
        </w:rPr>
        <w:t>: These are VASPs that provide custody services of virtual financial assets and do not hold control over the assets they hold for their clients. Class 1 VASPs are required to register with the MFSA.</w:t>
      </w:r>
    </w:p>
    <w:p w14:paraId="37B9999A" w14:textId="77777777" w:rsidR="005D7E00" w:rsidRPr="005D7E00" w:rsidRDefault="005D7E00" w:rsidP="00D101DD">
      <w:pPr>
        <w:spacing w:after="0" w:line="240" w:lineRule="auto"/>
        <w:ind w:left="540"/>
        <w:jc w:val="both"/>
        <w:rPr>
          <w:rFonts w:eastAsia="Times New Roman" w:cstheme="minorHAnsi"/>
          <w:lang w:val="en-SG"/>
        </w:rPr>
      </w:pPr>
    </w:p>
    <w:p w14:paraId="66466FE7" w14:textId="77777777" w:rsidR="005D7E00" w:rsidRPr="005D7E00" w:rsidRDefault="005D7E00" w:rsidP="00D101DD">
      <w:pPr>
        <w:numPr>
          <w:ilvl w:val="0"/>
          <w:numId w:val="119"/>
        </w:numPr>
        <w:spacing w:after="0" w:line="240" w:lineRule="auto"/>
        <w:ind w:left="1080"/>
        <w:jc w:val="both"/>
        <w:rPr>
          <w:rFonts w:eastAsia="Times New Roman" w:cstheme="minorHAnsi"/>
          <w:lang w:val="en-SG"/>
        </w:rPr>
      </w:pPr>
      <w:r w:rsidRPr="005D7E00">
        <w:rPr>
          <w:rFonts w:eastAsia="Times New Roman" w:cstheme="minorHAnsi"/>
          <w:u w:val="single"/>
          <w:lang w:val="en-SG"/>
        </w:rPr>
        <w:t>Class 2 VASPs</w:t>
      </w:r>
      <w:r w:rsidRPr="005D7E00">
        <w:rPr>
          <w:rFonts w:eastAsia="Times New Roman" w:cstheme="minorHAnsi"/>
          <w:lang w:val="en-SG"/>
        </w:rPr>
        <w:t>: These are VASPs that provide exchange services between virtual financial assets and fiat currencies or other virtual financial assets. Class 2 VASPs are required to obtain a license from the MFSA.</w:t>
      </w:r>
    </w:p>
    <w:p w14:paraId="373FCB48" w14:textId="77777777" w:rsidR="005D7E00" w:rsidRPr="005D7E00" w:rsidRDefault="005D7E00" w:rsidP="00D101DD">
      <w:pPr>
        <w:spacing w:after="0" w:line="240" w:lineRule="auto"/>
        <w:ind w:left="540"/>
        <w:jc w:val="both"/>
        <w:rPr>
          <w:rFonts w:eastAsia="Times New Roman" w:cstheme="minorHAnsi"/>
          <w:lang w:val="en-SG"/>
        </w:rPr>
      </w:pPr>
    </w:p>
    <w:p w14:paraId="2566653F" w14:textId="77777777" w:rsidR="005D7E00" w:rsidRPr="005D7E00" w:rsidRDefault="005D7E00" w:rsidP="00D101DD">
      <w:pPr>
        <w:numPr>
          <w:ilvl w:val="0"/>
          <w:numId w:val="119"/>
        </w:numPr>
        <w:spacing w:after="0" w:line="240" w:lineRule="auto"/>
        <w:ind w:left="1080"/>
        <w:jc w:val="both"/>
        <w:rPr>
          <w:rFonts w:eastAsia="Times New Roman" w:cstheme="minorHAnsi"/>
          <w:lang w:val="en-SG"/>
        </w:rPr>
      </w:pPr>
      <w:r w:rsidRPr="005D7E00">
        <w:rPr>
          <w:rFonts w:eastAsia="Times New Roman" w:cstheme="minorHAnsi"/>
          <w:u w:val="single"/>
          <w:lang w:val="en-SG"/>
        </w:rPr>
        <w:t>Class 3 VASPs</w:t>
      </w:r>
      <w:r w:rsidRPr="005D7E00">
        <w:rPr>
          <w:rFonts w:eastAsia="Times New Roman" w:cstheme="minorHAnsi"/>
          <w:lang w:val="en-SG"/>
        </w:rPr>
        <w:t>: These are VASPs that provide services related to the operation of a VFA market, including the operation of a multilateral or organised trading facility. Class 3 VASPs are required to obtain a license from the MFSA.</w:t>
      </w:r>
    </w:p>
    <w:p w14:paraId="6446DE6D" w14:textId="77777777" w:rsidR="005D7E00" w:rsidRPr="005D7E00" w:rsidRDefault="005D7E00" w:rsidP="00D101DD">
      <w:pPr>
        <w:spacing w:after="0" w:line="240" w:lineRule="auto"/>
        <w:ind w:left="540"/>
        <w:jc w:val="both"/>
        <w:rPr>
          <w:rFonts w:eastAsia="Times New Roman" w:cstheme="minorHAnsi"/>
          <w:lang w:val="en-SG"/>
        </w:rPr>
      </w:pPr>
    </w:p>
    <w:p w14:paraId="0DCFF2D0" w14:textId="77777777" w:rsidR="005D7E00" w:rsidRPr="005D7E00" w:rsidRDefault="005D7E00" w:rsidP="00D101DD">
      <w:pPr>
        <w:numPr>
          <w:ilvl w:val="0"/>
          <w:numId w:val="119"/>
        </w:numPr>
        <w:spacing w:after="0" w:line="240" w:lineRule="auto"/>
        <w:ind w:left="1080"/>
        <w:jc w:val="both"/>
        <w:rPr>
          <w:rFonts w:eastAsia="Times New Roman" w:cstheme="minorHAnsi"/>
          <w:lang w:val="en-SG"/>
        </w:rPr>
      </w:pPr>
      <w:r w:rsidRPr="005D7E00">
        <w:rPr>
          <w:rFonts w:eastAsia="Times New Roman" w:cstheme="minorHAnsi"/>
          <w:u w:val="single"/>
          <w:lang w:val="en-SG"/>
        </w:rPr>
        <w:t>Class 4 VASPs</w:t>
      </w:r>
      <w:r w:rsidRPr="005D7E00">
        <w:rPr>
          <w:rFonts w:eastAsia="Times New Roman" w:cstheme="minorHAnsi"/>
          <w:lang w:val="en-SG"/>
        </w:rPr>
        <w:t>: These are VASPs that provide services not covered by any of the above classes. Class 4 VASPs are required to apply for registration or authorisation with the MFSA.</w:t>
      </w:r>
    </w:p>
    <w:p w14:paraId="7DA2C8A9" w14:textId="77777777" w:rsidR="005D7E00" w:rsidRPr="005D7E00" w:rsidRDefault="005D7E00" w:rsidP="00D101DD">
      <w:pPr>
        <w:spacing w:after="0" w:line="240" w:lineRule="auto"/>
        <w:ind w:left="360"/>
        <w:jc w:val="both"/>
        <w:rPr>
          <w:rFonts w:eastAsia="Times New Roman" w:cstheme="minorHAnsi"/>
          <w:lang w:val="en-SG"/>
        </w:rPr>
      </w:pPr>
    </w:p>
    <w:p w14:paraId="52478DAD" w14:textId="68F8F6F3" w:rsidR="008A7848" w:rsidRDefault="005D7E00" w:rsidP="00D101DD">
      <w:pPr>
        <w:spacing w:after="0" w:line="240" w:lineRule="auto"/>
        <w:ind w:left="360"/>
        <w:jc w:val="both"/>
        <w:rPr>
          <w:rFonts w:eastAsia="Times New Roman" w:cstheme="minorHAnsi"/>
        </w:rPr>
      </w:pPr>
      <w:r w:rsidRPr="005D7E00">
        <w:rPr>
          <w:rFonts w:eastAsia="Times New Roman" w:cstheme="minorHAnsi"/>
        </w:rPr>
        <w:t>All VASPs are also required to comply with the VFAA's anti-money laundering (</w:t>
      </w:r>
      <w:r w:rsidRPr="005D7E00">
        <w:rPr>
          <w:rFonts w:eastAsia="Times New Roman" w:cstheme="minorHAnsi"/>
          <w:b/>
          <w:bCs/>
        </w:rPr>
        <w:t>AML</w:t>
      </w:r>
      <w:r w:rsidRPr="005D7E00">
        <w:rPr>
          <w:rFonts w:eastAsia="Times New Roman" w:cstheme="minorHAnsi"/>
        </w:rPr>
        <w:t>) and counter-terrorist financing (</w:t>
      </w:r>
      <w:r w:rsidRPr="005D7E00">
        <w:rPr>
          <w:rFonts w:eastAsia="Times New Roman" w:cstheme="minorHAnsi"/>
          <w:b/>
          <w:bCs/>
        </w:rPr>
        <w:t>CTF</w:t>
      </w:r>
      <w:r w:rsidRPr="005D7E00">
        <w:rPr>
          <w:rFonts w:eastAsia="Times New Roman" w:cstheme="minorHAnsi"/>
        </w:rPr>
        <w:t>) requirements, which include customer due diligence, ongoing monitoring, and reporting of suspicious activities to the Financial Intelligence Analysis Unit (</w:t>
      </w:r>
      <w:r w:rsidRPr="005D7E00">
        <w:rPr>
          <w:rFonts w:eastAsia="Times New Roman" w:cstheme="minorHAnsi"/>
          <w:b/>
          <w:bCs/>
        </w:rPr>
        <w:t>FIAU</w:t>
      </w:r>
      <w:r w:rsidRPr="005D7E00">
        <w:rPr>
          <w:rFonts w:eastAsia="Times New Roman" w:cstheme="minorHAnsi"/>
        </w:rPr>
        <w:t>). Additionally, VASPs must comply with the MFSA's ongoing supervision and reporting requirements.</w:t>
      </w:r>
    </w:p>
    <w:p w14:paraId="29211C32" w14:textId="77777777" w:rsidR="00E538DF" w:rsidRPr="00644B77" w:rsidRDefault="00E538DF" w:rsidP="00D101DD">
      <w:pPr>
        <w:spacing w:after="0" w:line="240" w:lineRule="auto"/>
        <w:ind w:left="360"/>
        <w:jc w:val="both"/>
        <w:rPr>
          <w:rFonts w:eastAsia="Times New Roman" w:cstheme="minorHAnsi"/>
          <w:b/>
          <w:lang w:val="en-SG"/>
        </w:rPr>
      </w:pPr>
    </w:p>
    <w:p w14:paraId="6DB364F5" w14:textId="300F474B" w:rsidR="009E6883" w:rsidRPr="00644B77" w:rsidRDefault="009E6883" w:rsidP="00C5261E">
      <w:pPr>
        <w:pStyle w:val="Heading2"/>
      </w:pPr>
      <w:bookmarkStart w:id="14" w:name="_Toc195263754"/>
      <w:r w:rsidRPr="00644B77">
        <w:t xml:space="preserve">Are VASPs providing virtual asset services from offshore to persons </w:t>
      </w:r>
      <w:r w:rsidR="004D6D1C">
        <w:t>in Malta</w:t>
      </w:r>
      <w:r w:rsidR="00E04AA9" w:rsidRPr="00644B77">
        <w:t xml:space="preserve"> </w:t>
      </w:r>
      <w:r w:rsidRPr="00644B77">
        <w:t xml:space="preserve">subject to regulation </w:t>
      </w:r>
      <w:r w:rsidR="004D6D1C">
        <w:t>in Malta</w:t>
      </w:r>
      <w:r w:rsidRPr="00644B77">
        <w:t>?</w:t>
      </w:r>
      <w:bookmarkEnd w:id="14"/>
    </w:p>
    <w:p w14:paraId="41BFF171" w14:textId="77777777" w:rsidR="0074504D" w:rsidRPr="00644B77" w:rsidRDefault="0074504D" w:rsidP="00D101DD">
      <w:pPr>
        <w:spacing w:after="0" w:line="240" w:lineRule="auto"/>
        <w:ind w:left="360"/>
        <w:jc w:val="both"/>
        <w:rPr>
          <w:rFonts w:eastAsia="Times New Roman" w:cstheme="minorHAnsi"/>
          <w:b/>
          <w:bCs/>
          <w:lang w:val="en-SG"/>
        </w:rPr>
      </w:pPr>
    </w:p>
    <w:p w14:paraId="0C765AB5" w14:textId="77777777" w:rsidR="00AB3317" w:rsidRDefault="00AB3317" w:rsidP="00D101DD">
      <w:pPr>
        <w:spacing w:after="0" w:line="240" w:lineRule="auto"/>
        <w:ind w:left="360"/>
        <w:jc w:val="both"/>
        <w:rPr>
          <w:rFonts w:eastAsia="Times New Roman" w:cstheme="minorHAnsi"/>
        </w:rPr>
      </w:pPr>
      <w:r w:rsidRPr="00AB3317">
        <w:rPr>
          <w:rFonts w:eastAsia="Times New Roman" w:cstheme="minorHAnsi"/>
        </w:rPr>
        <w:t>Yes, VASPs providing virtual asset services from offshore to persons in Malta are subject to regulation in Malta under the VFAA and associated regulations.</w:t>
      </w:r>
    </w:p>
    <w:p w14:paraId="67089895" w14:textId="77777777" w:rsidR="00AB3317" w:rsidRPr="00AB3317" w:rsidRDefault="00AB3317" w:rsidP="00D101DD">
      <w:pPr>
        <w:spacing w:after="0" w:line="240" w:lineRule="auto"/>
        <w:ind w:left="360"/>
        <w:jc w:val="both"/>
        <w:rPr>
          <w:rFonts w:eastAsia="Times New Roman" w:cstheme="minorHAnsi"/>
        </w:rPr>
      </w:pPr>
    </w:p>
    <w:p w14:paraId="33827964" w14:textId="77777777" w:rsidR="00AB3317" w:rsidRDefault="00AB3317" w:rsidP="00D101DD">
      <w:pPr>
        <w:spacing w:after="0" w:line="240" w:lineRule="auto"/>
        <w:ind w:left="360"/>
        <w:jc w:val="both"/>
        <w:rPr>
          <w:rFonts w:eastAsia="Times New Roman" w:cstheme="minorHAnsi"/>
        </w:rPr>
      </w:pPr>
      <w:r w:rsidRPr="00AB3317">
        <w:rPr>
          <w:rFonts w:eastAsia="Times New Roman" w:cstheme="minorHAnsi"/>
        </w:rPr>
        <w:t>The VFAA applies to any VASP providing virtual asset services within or from Malta, regardless of whether the organisation is licensed in Malta or operates from another jurisdiction. Therefore, VASPs providing virtual asset services from offshore to persons in Malta must comply with Maltese regulations for providing such services.</w:t>
      </w:r>
    </w:p>
    <w:p w14:paraId="5FFE554B" w14:textId="77777777" w:rsidR="00AB3317" w:rsidRPr="00AB3317" w:rsidRDefault="00AB3317" w:rsidP="00D101DD">
      <w:pPr>
        <w:spacing w:after="0" w:line="240" w:lineRule="auto"/>
        <w:ind w:left="360"/>
        <w:jc w:val="both"/>
        <w:rPr>
          <w:rFonts w:eastAsia="Times New Roman" w:cstheme="minorHAnsi"/>
        </w:rPr>
      </w:pPr>
    </w:p>
    <w:p w14:paraId="2F77CE8A" w14:textId="77777777" w:rsidR="00AB3317" w:rsidRDefault="00AB3317" w:rsidP="00D101DD">
      <w:pPr>
        <w:spacing w:after="0" w:line="240" w:lineRule="auto"/>
        <w:ind w:left="360"/>
        <w:jc w:val="both"/>
        <w:rPr>
          <w:rFonts w:eastAsia="Times New Roman" w:cstheme="minorHAnsi"/>
        </w:rPr>
      </w:pPr>
      <w:r w:rsidRPr="00AB3317">
        <w:rPr>
          <w:rFonts w:eastAsia="Times New Roman" w:cstheme="minorHAnsi"/>
        </w:rPr>
        <w:t>Specifically, any person carrying out VFA services to Malta, including VASPs providing virtual asset services from offshore, must comply with the requirements of the VFAA and the rules and regulations made thereunder. This includes obtaining any necessary authorisation or registration with the MFSA and complying with the requirements related to AML and CTF, customer due diligence, ongoing monitoring, and reporting of suspicious activities to the FIAU.</w:t>
      </w:r>
    </w:p>
    <w:p w14:paraId="1760F680" w14:textId="77777777" w:rsidR="00AB3317" w:rsidRPr="00AB3317" w:rsidRDefault="00AB3317" w:rsidP="00D101DD">
      <w:pPr>
        <w:spacing w:after="0" w:line="240" w:lineRule="auto"/>
        <w:ind w:left="360"/>
        <w:jc w:val="both"/>
        <w:rPr>
          <w:rFonts w:eastAsia="Times New Roman" w:cstheme="minorHAnsi"/>
        </w:rPr>
      </w:pPr>
    </w:p>
    <w:p w14:paraId="223B5C7A" w14:textId="77777777" w:rsidR="00AB3317" w:rsidRDefault="00AB3317" w:rsidP="00D101DD">
      <w:pPr>
        <w:spacing w:after="0" w:line="240" w:lineRule="auto"/>
        <w:ind w:left="360"/>
        <w:jc w:val="both"/>
        <w:rPr>
          <w:rFonts w:eastAsia="Times New Roman" w:cstheme="minorHAnsi"/>
        </w:rPr>
      </w:pPr>
      <w:r w:rsidRPr="00AB3317">
        <w:rPr>
          <w:rFonts w:eastAsia="Times New Roman" w:cstheme="minorHAnsi"/>
        </w:rPr>
        <w:t>The VFAA applies to persons engaged in the issue, offering, or trading of VFAs, including VASPs that operate from offshore but provide virtual asset services to persons in Malta. Therefore, VASPs must ensure that they comply with the VFAA and its rules and regulations when providing virtual asset services to persons in Malta, regardless of their location.</w:t>
      </w:r>
    </w:p>
    <w:p w14:paraId="2C7EC4E6" w14:textId="77777777" w:rsidR="00AB3317" w:rsidRPr="00AB3317" w:rsidRDefault="00AB3317" w:rsidP="00D101DD">
      <w:pPr>
        <w:spacing w:after="0" w:line="240" w:lineRule="auto"/>
        <w:ind w:left="360"/>
        <w:jc w:val="both"/>
        <w:rPr>
          <w:rFonts w:eastAsia="Times New Roman" w:cstheme="minorHAnsi"/>
        </w:rPr>
      </w:pPr>
    </w:p>
    <w:p w14:paraId="0F2A27E6" w14:textId="65288079" w:rsidR="004311E2" w:rsidRDefault="00AB3317" w:rsidP="00D101DD">
      <w:pPr>
        <w:spacing w:after="0" w:line="240" w:lineRule="auto"/>
        <w:ind w:left="360"/>
        <w:jc w:val="both"/>
        <w:rPr>
          <w:rFonts w:eastAsia="Times New Roman" w:cstheme="minorHAnsi"/>
        </w:rPr>
      </w:pPr>
      <w:r w:rsidRPr="00AB3317">
        <w:rPr>
          <w:rFonts w:eastAsia="Times New Roman" w:cstheme="minorHAnsi"/>
        </w:rPr>
        <w:t xml:space="preserve">It is worth noting that VASPs providing virtual asset </w:t>
      </w:r>
      <w:proofErr w:type="gramStart"/>
      <w:r w:rsidRPr="00AB3317">
        <w:rPr>
          <w:rFonts w:eastAsia="Times New Roman" w:cstheme="minorHAnsi"/>
        </w:rPr>
        <w:t>services from</w:t>
      </w:r>
      <w:proofErr w:type="gramEnd"/>
      <w:r w:rsidRPr="00AB3317">
        <w:rPr>
          <w:rFonts w:eastAsia="Times New Roman" w:cstheme="minorHAnsi"/>
        </w:rPr>
        <w:t xml:space="preserve"> offshore may also be subject to similar regulations and requirements in their home jurisdiction. Therefore, they may need to comply </w:t>
      </w:r>
      <w:r w:rsidRPr="00AB3317">
        <w:rPr>
          <w:rFonts w:eastAsia="Times New Roman" w:cstheme="minorHAnsi"/>
        </w:rPr>
        <w:lastRenderedPageBreak/>
        <w:t>with both their home jurisdiction and Malta’s regulatory requirements when providing virtual asset services to persons in Malta.</w:t>
      </w:r>
    </w:p>
    <w:p w14:paraId="177C686B" w14:textId="77777777" w:rsidR="00E538DF" w:rsidRPr="00644B77" w:rsidRDefault="00E538DF" w:rsidP="00D101DD">
      <w:pPr>
        <w:spacing w:after="0" w:line="240" w:lineRule="auto"/>
        <w:ind w:left="360"/>
        <w:jc w:val="both"/>
        <w:rPr>
          <w:rFonts w:eastAsia="Times New Roman" w:cstheme="minorHAnsi"/>
          <w:b/>
          <w:lang w:val="en-SG"/>
        </w:rPr>
      </w:pPr>
    </w:p>
    <w:p w14:paraId="658B8AA8" w14:textId="64245B5E" w:rsidR="00775445" w:rsidRPr="00644B77" w:rsidRDefault="009E6883" w:rsidP="00C5261E">
      <w:pPr>
        <w:pStyle w:val="Heading2"/>
      </w:pPr>
      <w:bookmarkStart w:id="15" w:name="_Toc195263755"/>
      <w:r w:rsidRPr="00644B77">
        <w:t xml:space="preserve">What are the main requirements for obtaining licensing / registration as a VASP </w:t>
      </w:r>
      <w:r w:rsidR="004D6D1C">
        <w:t>in Malta</w:t>
      </w:r>
      <w:r w:rsidRPr="00644B77">
        <w:t>?</w:t>
      </w:r>
      <w:bookmarkEnd w:id="15"/>
    </w:p>
    <w:p w14:paraId="3ECBD72A" w14:textId="77777777" w:rsidR="00775445" w:rsidRPr="00644B77" w:rsidRDefault="00775445" w:rsidP="00D101DD">
      <w:pPr>
        <w:spacing w:after="0" w:line="240" w:lineRule="auto"/>
        <w:ind w:left="720"/>
        <w:jc w:val="both"/>
        <w:rPr>
          <w:rFonts w:eastAsia="Times New Roman" w:cstheme="minorHAnsi"/>
          <w:b/>
          <w:bCs/>
          <w:u w:val="single"/>
          <w:lang w:val="en-SG"/>
        </w:rPr>
      </w:pPr>
    </w:p>
    <w:p w14:paraId="7FBDC4E9" w14:textId="77777777" w:rsidR="006B4D3A" w:rsidRDefault="006B4D3A" w:rsidP="00D101DD">
      <w:pPr>
        <w:spacing w:after="0" w:line="240" w:lineRule="auto"/>
        <w:ind w:left="360"/>
        <w:jc w:val="both"/>
        <w:rPr>
          <w:rFonts w:eastAsia="Times New Roman" w:cstheme="minorHAnsi"/>
        </w:rPr>
      </w:pPr>
      <w:r w:rsidRPr="006B4D3A">
        <w:rPr>
          <w:rFonts w:eastAsia="Times New Roman" w:cstheme="minorHAnsi"/>
        </w:rPr>
        <w:t xml:space="preserve">Malta has established a regulatory framework for VASPs operating in or from within its jurisdiction. The VFAA provides the legal requirements for licensing of VASPs in Malta. The following are the main requirements for obtaining licensing as a VASP in Malta: </w:t>
      </w:r>
    </w:p>
    <w:p w14:paraId="6ABB8A59" w14:textId="77777777" w:rsidR="006B4D3A" w:rsidRPr="006B4D3A" w:rsidRDefault="006B4D3A" w:rsidP="00D101DD">
      <w:pPr>
        <w:spacing w:after="0" w:line="240" w:lineRule="auto"/>
        <w:jc w:val="both"/>
        <w:rPr>
          <w:rFonts w:eastAsia="Times New Roman" w:cstheme="minorHAnsi"/>
        </w:rPr>
      </w:pPr>
    </w:p>
    <w:p w14:paraId="2E38102A" w14:textId="77777777" w:rsidR="006B4D3A" w:rsidRPr="006B4D3A" w:rsidRDefault="006B4D3A" w:rsidP="00D101DD">
      <w:pPr>
        <w:numPr>
          <w:ilvl w:val="0"/>
          <w:numId w:val="120"/>
        </w:numPr>
        <w:spacing w:after="0" w:line="240" w:lineRule="auto"/>
        <w:ind w:left="1080"/>
        <w:jc w:val="both"/>
        <w:rPr>
          <w:rFonts w:eastAsia="Times New Roman" w:cstheme="minorHAnsi"/>
          <w:lang w:val="en-SG"/>
        </w:rPr>
      </w:pPr>
      <w:r w:rsidRPr="006B4D3A">
        <w:rPr>
          <w:rFonts w:eastAsia="Times New Roman" w:cstheme="minorHAnsi"/>
          <w:u w:val="single"/>
          <w:lang w:val="en-SG"/>
        </w:rPr>
        <w:t>Application Requirements</w:t>
      </w:r>
      <w:r w:rsidRPr="006B4D3A">
        <w:rPr>
          <w:rFonts w:eastAsia="Times New Roman" w:cstheme="minorHAnsi"/>
          <w:lang w:val="en-SG"/>
        </w:rPr>
        <w:t xml:space="preserve">: Any person seeking a licence or authorisation as a VASP in Malta must </w:t>
      </w:r>
      <w:proofErr w:type="gramStart"/>
      <w:r w:rsidRPr="006B4D3A">
        <w:rPr>
          <w:rFonts w:eastAsia="Times New Roman" w:cstheme="minorHAnsi"/>
          <w:lang w:val="en-SG"/>
        </w:rPr>
        <w:t>submit an application</w:t>
      </w:r>
      <w:proofErr w:type="gramEnd"/>
      <w:r w:rsidRPr="006B4D3A">
        <w:rPr>
          <w:rFonts w:eastAsia="Times New Roman" w:cstheme="minorHAnsi"/>
          <w:lang w:val="en-SG"/>
        </w:rPr>
        <w:t xml:space="preserve"> for a VFA Services Licence to the MFSA. The application must be submitted by a duly authorised representative of the applicant. This representative must undergo a thorough fitness and properness assessment by the MFSA.</w:t>
      </w:r>
    </w:p>
    <w:p w14:paraId="37D0D5ED" w14:textId="77777777" w:rsidR="006B4D3A" w:rsidRPr="006B4D3A" w:rsidRDefault="006B4D3A" w:rsidP="00D101DD">
      <w:pPr>
        <w:spacing w:after="0" w:line="240" w:lineRule="auto"/>
        <w:ind w:left="180"/>
        <w:jc w:val="both"/>
        <w:rPr>
          <w:rFonts w:eastAsia="Times New Roman" w:cstheme="minorHAnsi"/>
          <w:lang w:val="en-SG"/>
        </w:rPr>
      </w:pPr>
    </w:p>
    <w:p w14:paraId="61ABC78D" w14:textId="77777777" w:rsidR="006B4D3A" w:rsidRPr="006B4D3A" w:rsidRDefault="006B4D3A" w:rsidP="00D101DD">
      <w:pPr>
        <w:numPr>
          <w:ilvl w:val="0"/>
          <w:numId w:val="120"/>
        </w:numPr>
        <w:spacing w:after="0" w:line="240" w:lineRule="auto"/>
        <w:ind w:left="1080"/>
        <w:jc w:val="both"/>
        <w:rPr>
          <w:rFonts w:eastAsia="Times New Roman" w:cstheme="minorHAnsi"/>
          <w:lang w:val="en-SG"/>
        </w:rPr>
      </w:pPr>
      <w:r w:rsidRPr="006B4D3A">
        <w:rPr>
          <w:rFonts w:eastAsia="Times New Roman" w:cstheme="minorHAnsi"/>
          <w:u w:val="single"/>
          <w:lang w:val="en-SG"/>
        </w:rPr>
        <w:t>Different Categories of License:</w:t>
      </w:r>
      <w:r w:rsidRPr="006B4D3A">
        <w:rPr>
          <w:rFonts w:eastAsia="Times New Roman" w:cstheme="minorHAnsi"/>
          <w:lang w:val="en-SG"/>
        </w:rPr>
        <w:t xml:space="preserve"> Depending on the nature of the business, a person may apply for one or more of the following classes of VFA service:</w:t>
      </w:r>
    </w:p>
    <w:p w14:paraId="16135FFD" w14:textId="77777777" w:rsidR="006B4D3A" w:rsidRPr="006B4D3A" w:rsidRDefault="006B4D3A" w:rsidP="00D101DD">
      <w:pPr>
        <w:spacing w:after="0" w:line="240" w:lineRule="auto"/>
        <w:jc w:val="both"/>
        <w:rPr>
          <w:rFonts w:eastAsia="Times New Roman" w:cstheme="minorHAnsi"/>
          <w:lang w:val="en-SG"/>
        </w:rPr>
      </w:pPr>
    </w:p>
    <w:p w14:paraId="005638BE" w14:textId="77777777" w:rsidR="006B4D3A" w:rsidRPr="006B4D3A" w:rsidRDefault="006B4D3A" w:rsidP="00D101DD">
      <w:pPr>
        <w:spacing w:after="0" w:line="240" w:lineRule="auto"/>
        <w:ind w:left="1080"/>
        <w:jc w:val="both"/>
        <w:rPr>
          <w:rFonts w:eastAsia="Times New Roman" w:cstheme="minorHAnsi"/>
        </w:rPr>
      </w:pPr>
      <w:r w:rsidRPr="006B4D3A">
        <w:rPr>
          <w:rFonts w:eastAsia="Times New Roman" w:cstheme="minorHAnsi"/>
        </w:rPr>
        <w:t xml:space="preserve">Class 1A - Reception and transmission of orders </w:t>
      </w:r>
    </w:p>
    <w:p w14:paraId="06CB7D9C" w14:textId="77777777" w:rsidR="006B4D3A" w:rsidRPr="006B4D3A" w:rsidRDefault="006B4D3A" w:rsidP="00D101DD">
      <w:pPr>
        <w:spacing w:after="0" w:line="240" w:lineRule="auto"/>
        <w:ind w:left="1080"/>
        <w:jc w:val="both"/>
        <w:rPr>
          <w:rFonts w:eastAsia="Times New Roman" w:cstheme="minorHAnsi"/>
        </w:rPr>
      </w:pPr>
      <w:r w:rsidRPr="006B4D3A">
        <w:rPr>
          <w:rFonts w:eastAsia="Times New Roman" w:cstheme="minorHAnsi"/>
        </w:rPr>
        <w:t xml:space="preserve">Class 1B - Execution of orders on behalf of clients </w:t>
      </w:r>
    </w:p>
    <w:p w14:paraId="479E8012" w14:textId="77777777" w:rsidR="006B4D3A" w:rsidRPr="006B4D3A" w:rsidRDefault="006B4D3A" w:rsidP="00D101DD">
      <w:pPr>
        <w:spacing w:after="0" w:line="240" w:lineRule="auto"/>
        <w:ind w:left="1080"/>
        <w:jc w:val="both"/>
        <w:rPr>
          <w:rFonts w:eastAsia="Times New Roman" w:cstheme="minorHAnsi"/>
        </w:rPr>
      </w:pPr>
      <w:r w:rsidRPr="006B4D3A">
        <w:rPr>
          <w:rFonts w:eastAsia="Times New Roman" w:cstheme="minorHAnsi"/>
        </w:rPr>
        <w:t xml:space="preserve">Class 2 - Dealing on own account </w:t>
      </w:r>
    </w:p>
    <w:p w14:paraId="26A415D0" w14:textId="77777777" w:rsidR="006B4D3A" w:rsidRPr="006B4D3A" w:rsidRDefault="006B4D3A" w:rsidP="00D101DD">
      <w:pPr>
        <w:spacing w:after="0" w:line="240" w:lineRule="auto"/>
        <w:ind w:left="1080"/>
        <w:jc w:val="both"/>
        <w:rPr>
          <w:rFonts w:eastAsia="Times New Roman" w:cstheme="minorHAnsi"/>
        </w:rPr>
      </w:pPr>
      <w:r w:rsidRPr="006B4D3A">
        <w:rPr>
          <w:rFonts w:eastAsia="Times New Roman" w:cstheme="minorHAnsi"/>
        </w:rPr>
        <w:t xml:space="preserve">Class 3 - Custodian or Nominee Services </w:t>
      </w:r>
    </w:p>
    <w:p w14:paraId="7FE58A99" w14:textId="77777777" w:rsidR="006B4D3A" w:rsidRPr="006B4D3A" w:rsidRDefault="006B4D3A" w:rsidP="00D101DD">
      <w:pPr>
        <w:spacing w:after="0" w:line="240" w:lineRule="auto"/>
        <w:ind w:left="1080"/>
        <w:jc w:val="both"/>
        <w:rPr>
          <w:rFonts w:eastAsia="Times New Roman" w:cstheme="minorHAnsi"/>
        </w:rPr>
      </w:pPr>
      <w:r w:rsidRPr="006B4D3A">
        <w:rPr>
          <w:rFonts w:eastAsia="Times New Roman" w:cstheme="minorHAnsi"/>
        </w:rPr>
        <w:t xml:space="preserve">Class 4 - Investment Advice </w:t>
      </w:r>
    </w:p>
    <w:p w14:paraId="4B655365" w14:textId="53BFAFDC" w:rsidR="006B4D3A" w:rsidRDefault="006B4D3A" w:rsidP="00D101DD">
      <w:pPr>
        <w:spacing w:after="0" w:line="240" w:lineRule="auto"/>
        <w:ind w:left="1080"/>
        <w:jc w:val="both"/>
        <w:rPr>
          <w:rFonts w:eastAsia="Times New Roman" w:cstheme="minorHAnsi"/>
        </w:rPr>
      </w:pPr>
      <w:r w:rsidRPr="006B4D3A">
        <w:rPr>
          <w:rFonts w:eastAsia="Times New Roman" w:cstheme="minorHAnsi"/>
        </w:rPr>
        <w:t>Class 5 - Portfolio Management</w:t>
      </w:r>
    </w:p>
    <w:p w14:paraId="4FDF9715" w14:textId="77777777" w:rsidR="006B4D3A" w:rsidRDefault="006B4D3A" w:rsidP="00D101DD">
      <w:pPr>
        <w:spacing w:after="0" w:line="240" w:lineRule="auto"/>
        <w:ind w:left="1080"/>
        <w:jc w:val="both"/>
        <w:rPr>
          <w:rFonts w:eastAsia="Times New Roman" w:cstheme="minorHAnsi"/>
        </w:rPr>
      </w:pPr>
    </w:p>
    <w:p w14:paraId="72F99841" w14:textId="4B74055D" w:rsidR="006B4D3A" w:rsidRPr="006B4D3A" w:rsidRDefault="006B4D3A" w:rsidP="00D101DD">
      <w:pPr>
        <w:pStyle w:val="ListParagraph"/>
        <w:numPr>
          <w:ilvl w:val="0"/>
          <w:numId w:val="120"/>
        </w:numPr>
        <w:spacing w:after="0" w:line="240" w:lineRule="auto"/>
        <w:ind w:left="1077" w:hanging="357"/>
        <w:jc w:val="both"/>
        <w:rPr>
          <w:rFonts w:eastAsia="Times New Roman" w:cstheme="minorHAnsi"/>
        </w:rPr>
      </w:pPr>
      <w:r w:rsidRPr="006B4D3A">
        <w:rPr>
          <w:rFonts w:eastAsia="Times New Roman" w:cstheme="minorHAnsi"/>
          <w:u w:val="single"/>
          <w:lang w:val="en-SG"/>
        </w:rPr>
        <w:t>Licensing Fees:</w:t>
      </w:r>
      <w:r w:rsidRPr="006B4D3A">
        <w:rPr>
          <w:rFonts w:eastAsia="Times New Roman" w:cstheme="minorHAnsi"/>
          <w:lang w:val="en-SG"/>
        </w:rPr>
        <w:t xml:space="preserve"> The licensing fees vary depending on the type of VFA service and size of the business, as follows: </w:t>
      </w:r>
    </w:p>
    <w:p w14:paraId="6C52E5C7" w14:textId="77777777" w:rsidR="006B4D3A" w:rsidRPr="006B4D3A" w:rsidRDefault="006B4D3A" w:rsidP="00D101DD">
      <w:pPr>
        <w:spacing w:after="0" w:line="240" w:lineRule="auto"/>
        <w:jc w:val="both"/>
        <w:rPr>
          <w:rFonts w:eastAsia="Times New Roman" w:cstheme="minorHAnsi"/>
          <w:lang w:val="en-SG"/>
        </w:rPr>
      </w:pPr>
    </w:p>
    <w:p w14:paraId="43460059"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 xml:space="preserve">Class 1A - €10,000 </w:t>
      </w:r>
    </w:p>
    <w:p w14:paraId="6F883650"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 xml:space="preserve">Class 1B - €25,000 </w:t>
      </w:r>
    </w:p>
    <w:p w14:paraId="57988F0D"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 xml:space="preserve">Class 2 - €50,000 </w:t>
      </w:r>
    </w:p>
    <w:p w14:paraId="12B4C675"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 xml:space="preserve">Class 3 - €25,000 </w:t>
      </w:r>
    </w:p>
    <w:p w14:paraId="3C2E3D16"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 xml:space="preserve">Class 4 - €25,000 </w:t>
      </w:r>
    </w:p>
    <w:p w14:paraId="54EA52E0" w14:textId="77777777" w:rsidR="006B4D3A" w:rsidRPr="006B4D3A" w:rsidRDefault="006B4D3A" w:rsidP="00D101DD">
      <w:pPr>
        <w:spacing w:after="0" w:line="240" w:lineRule="auto"/>
        <w:ind w:left="1077"/>
        <w:jc w:val="both"/>
        <w:rPr>
          <w:rFonts w:eastAsia="Times New Roman" w:cstheme="minorHAnsi"/>
        </w:rPr>
      </w:pPr>
      <w:r w:rsidRPr="006B4D3A">
        <w:rPr>
          <w:rFonts w:eastAsia="Times New Roman" w:cstheme="minorHAnsi"/>
        </w:rPr>
        <w:t>Class 5 - €50,000</w:t>
      </w:r>
    </w:p>
    <w:p w14:paraId="3C7A4C11" w14:textId="77777777" w:rsidR="006B4D3A" w:rsidRPr="006B4D3A" w:rsidRDefault="006B4D3A" w:rsidP="00D101DD">
      <w:pPr>
        <w:spacing w:after="0" w:line="240" w:lineRule="auto"/>
        <w:jc w:val="both"/>
        <w:rPr>
          <w:rFonts w:eastAsia="Times New Roman" w:cstheme="minorHAnsi"/>
          <w:lang w:val="en-SG"/>
        </w:rPr>
      </w:pPr>
    </w:p>
    <w:p w14:paraId="3AC50935" w14:textId="77777777" w:rsidR="006B4D3A" w:rsidRPr="006B4D3A" w:rsidRDefault="006B4D3A" w:rsidP="00D101DD">
      <w:pPr>
        <w:numPr>
          <w:ilvl w:val="0"/>
          <w:numId w:val="120"/>
        </w:numPr>
        <w:spacing w:after="0" w:line="240" w:lineRule="auto"/>
        <w:ind w:left="1080"/>
        <w:jc w:val="both"/>
        <w:rPr>
          <w:rFonts w:eastAsia="Times New Roman" w:cstheme="minorHAnsi"/>
          <w:lang w:val="en-SG"/>
        </w:rPr>
      </w:pPr>
      <w:r w:rsidRPr="006B4D3A">
        <w:rPr>
          <w:rFonts w:eastAsia="Times New Roman" w:cstheme="minorHAnsi"/>
          <w:u w:val="single"/>
          <w:lang w:val="en-SG"/>
        </w:rPr>
        <w:t>Ownership, Management and Governance Criteria:</w:t>
      </w:r>
      <w:r w:rsidRPr="006B4D3A">
        <w:rPr>
          <w:rFonts w:eastAsia="Times New Roman" w:cstheme="minorHAnsi"/>
          <w:lang w:val="en-SG"/>
        </w:rPr>
        <w:t xml:space="preserve"> All individuals with significant control over the VASP must undergo a thorough fit-and-proper test by the MFSA. VASPs must also observe strict governance principles, such as having clear lines of responsibility, management structures, and effective internal controls. They must also have adequate operational and security arrangements to ensure the safety and security of customer information.</w:t>
      </w:r>
    </w:p>
    <w:p w14:paraId="33FF18B6" w14:textId="77777777" w:rsidR="006B4D3A" w:rsidRPr="006B4D3A" w:rsidRDefault="006B4D3A" w:rsidP="00D101DD">
      <w:pPr>
        <w:spacing w:after="0" w:line="240" w:lineRule="auto"/>
        <w:ind w:left="180"/>
        <w:jc w:val="both"/>
        <w:rPr>
          <w:rFonts w:eastAsia="Times New Roman" w:cstheme="minorHAnsi"/>
          <w:lang w:val="en-SG"/>
        </w:rPr>
      </w:pPr>
    </w:p>
    <w:p w14:paraId="5C63CB84" w14:textId="77777777" w:rsidR="006B4D3A" w:rsidRPr="006B4D3A" w:rsidRDefault="006B4D3A" w:rsidP="00D101DD">
      <w:pPr>
        <w:numPr>
          <w:ilvl w:val="0"/>
          <w:numId w:val="120"/>
        </w:numPr>
        <w:spacing w:after="0" w:line="240" w:lineRule="auto"/>
        <w:ind w:left="1080"/>
        <w:jc w:val="both"/>
        <w:rPr>
          <w:rFonts w:eastAsia="Times New Roman" w:cstheme="minorHAnsi"/>
          <w:lang w:val="en-SG"/>
        </w:rPr>
      </w:pPr>
      <w:r w:rsidRPr="006B4D3A">
        <w:rPr>
          <w:rFonts w:eastAsia="Times New Roman" w:cstheme="minorHAnsi"/>
          <w:u w:val="single"/>
          <w:lang w:val="en-SG"/>
        </w:rPr>
        <w:t>Adequate Resources:</w:t>
      </w:r>
      <w:r w:rsidRPr="006B4D3A">
        <w:rPr>
          <w:rFonts w:eastAsia="Times New Roman" w:cstheme="minorHAnsi"/>
          <w:lang w:val="en-SG"/>
        </w:rPr>
        <w:t xml:space="preserve"> VASPs must demonstrate they have adequate resources to carry out their VFA services. This includes having sufficient capital and liquidity to absorb potential losses and operational issues and to ensure compliance with the VFAA requirements and regulations.</w:t>
      </w:r>
    </w:p>
    <w:p w14:paraId="7B837924" w14:textId="77777777" w:rsidR="006B4D3A" w:rsidRPr="006B4D3A" w:rsidRDefault="006B4D3A" w:rsidP="00D101DD">
      <w:pPr>
        <w:spacing w:after="0" w:line="240" w:lineRule="auto"/>
        <w:ind w:left="180"/>
        <w:jc w:val="both"/>
        <w:rPr>
          <w:rFonts w:eastAsia="Times New Roman" w:cstheme="minorHAnsi"/>
          <w:lang w:val="en-SG"/>
        </w:rPr>
      </w:pPr>
    </w:p>
    <w:p w14:paraId="7DCB5362" w14:textId="77777777" w:rsidR="006B4D3A" w:rsidRPr="006B4D3A" w:rsidRDefault="006B4D3A" w:rsidP="00D101DD">
      <w:pPr>
        <w:numPr>
          <w:ilvl w:val="0"/>
          <w:numId w:val="120"/>
        </w:numPr>
        <w:spacing w:after="0" w:line="240" w:lineRule="auto"/>
        <w:ind w:left="1080"/>
        <w:jc w:val="both"/>
        <w:rPr>
          <w:rFonts w:eastAsia="Times New Roman" w:cstheme="minorHAnsi"/>
          <w:lang w:val="en-SG"/>
        </w:rPr>
      </w:pPr>
      <w:r w:rsidRPr="006B4D3A">
        <w:rPr>
          <w:rFonts w:eastAsia="Times New Roman" w:cstheme="minorHAnsi"/>
          <w:u w:val="single"/>
          <w:lang w:val="en-SG"/>
        </w:rPr>
        <w:t>AML/CFT and Customer Due Diligence (</w:t>
      </w:r>
      <w:r w:rsidRPr="006B4D3A">
        <w:rPr>
          <w:rFonts w:eastAsia="Times New Roman" w:cstheme="minorHAnsi"/>
          <w:b/>
          <w:bCs/>
          <w:u w:val="single"/>
          <w:lang w:val="en-SG"/>
        </w:rPr>
        <w:t>CDD</w:t>
      </w:r>
      <w:r w:rsidRPr="006B4D3A">
        <w:rPr>
          <w:rFonts w:eastAsia="Times New Roman" w:cstheme="minorHAnsi"/>
          <w:u w:val="single"/>
          <w:lang w:val="en-SG"/>
        </w:rPr>
        <w:t>)</w:t>
      </w:r>
      <w:r w:rsidRPr="006B4D3A">
        <w:rPr>
          <w:rFonts w:eastAsia="Times New Roman" w:cstheme="minorHAnsi"/>
          <w:lang w:val="en-SG"/>
        </w:rPr>
        <w:t xml:space="preserve">: Policies VASPs must have adequate policies, procedures, and systems in place to monitor, detect, and prevent money laundering, financing of terrorism, and other illicit activities. This includes implementing a risk-based </w:t>
      </w:r>
      <w:r w:rsidRPr="006B4D3A">
        <w:rPr>
          <w:rFonts w:eastAsia="Times New Roman" w:cstheme="minorHAnsi"/>
          <w:lang w:val="en-SG"/>
        </w:rPr>
        <w:lastRenderedPageBreak/>
        <w:t>approach for customer identification, conducting enhanced due diligence (</w:t>
      </w:r>
      <w:r w:rsidRPr="00161168">
        <w:rPr>
          <w:rFonts w:eastAsia="Times New Roman" w:cstheme="minorHAnsi"/>
          <w:b/>
          <w:bCs/>
          <w:lang w:val="en-SG"/>
        </w:rPr>
        <w:t>EDD</w:t>
      </w:r>
      <w:r w:rsidRPr="006B4D3A">
        <w:rPr>
          <w:rFonts w:eastAsia="Times New Roman" w:cstheme="minorHAnsi"/>
          <w:lang w:val="en-SG"/>
        </w:rPr>
        <w:t>) on higher-risk customers, and conducting ongoing CDD measures to ensure the integrity of customer information. It is important to note that the VFAA regulation provides detailed requirements for VASPs seeking authorisation/licensing to operate in Malta.</w:t>
      </w:r>
    </w:p>
    <w:p w14:paraId="7C4AD9CC" w14:textId="77777777" w:rsidR="006B4D3A" w:rsidRPr="006B4D3A" w:rsidRDefault="006B4D3A" w:rsidP="00D101DD">
      <w:pPr>
        <w:spacing w:after="0" w:line="240" w:lineRule="auto"/>
        <w:jc w:val="both"/>
        <w:rPr>
          <w:rFonts w:eastAsia="Times New Roman" w:cstheme="minorHAnsi"/>
          <w:lang w:val="en-SG"/>
        </w:rPr>
      </w:pPr>
    </w:p>
    <w:p w14:paraId="5E926968" w14:textId="77777777" w:rsidR="006B4D3A" w:rsidRDefault="006B4D3A" w:rsidP="00D101DD">
      <w:pPr>
        <w:spacing w:after="0" w:line="240" w:lineRule="auto"/>
        <w:ind w:left="357"/>
        <w:jc w:val="both"/>
        <w:rPr>
          <w:rFonts w:eastAsia="Times New Roman" w:cstheme="minorHAnsi"/>
        </w:rPr>
      </w:pPr>
      <w:r w:rsidRPr="006B4D3A">
        <w:rPr>
          <w:rFonts w:eastAsia="Times New Roman" w:cstheme="minorHAnsi"/>
        </w:rPr>
        <w:t>In addition, issuers seeking licensing or registration as VASPs in Malta must comply with Chapter 2 of the Virtual Financial Assets Rulebook. Requirements include:</w:t>
      </w:r>
    </w:p>
    <w:p w14:paraId="6553627A" w14:textId="77777777" w:rsidR="006B4D3A" w:rsidRPr="006B4D3A" w:rsidRDefault="006B4D3A" w:rsidP="00D101DD">
      <w:pPr>
        <w:spacing w:after="0" w:line="240" w:lineRule="auto"/>
        <w:jc w:val="both"/>
        <w:rPr>
          <w:rFonts w:eastAsia="Times New Roman" w:cstheme="minorHAnsi"/>
        </w:rPr>
      </w:pPr>
    </w:p>
    <w:p w14:paraId="31E2B630" w14:textId="77777777" w:rsidR="006B4D3A" w:rsidRDefault="006B4D3A" w:rsidP="00D101DD">
      <w:pPr>
        <w:numPr>
          <w:ilvl w:val="0"/>
          <w:numId w:val="121"/>
        </w:numPr>
        <w:spacing w:after="0" w:line="240" w:lineRule="auto"/>
        <w:jc w:val="both"/>
        <w:rPr>
          <w:rFonts w:eastAsia="Times New Roman" w:cstheme="minorHAnsi"/>
          <w:lang w:val="en-SG"/>
        </w:rPr>
      </w:pPr>
      <w:r w:rsidRPr="006B4D3A">
        <w:rPr>
          <w:rFonts w:eastAsia="Times New Roman" w:cstheme="minorHAnsi"/>
          <w:lang w:val="en-SG"/>
        </w:rPr>
        <w:t xml:space="preserve">be a legal person formed under Maltese </w:t>
      </w:r>
      <w:proofErr w:type="gramStart"/>
      <w:r w:rsidRPr="006B4D3A">
        <w:rPr>
          <w:rFonts w:eastAsia="Times New Roman" w:cstheme="minorHAnsi"/>
          <w:lang w:val="en-SG"/>
        </w:rPr>
        <w:t>law;</w:t>
      </w:r>
      <w:proofErr w:type="gramEnd"/>
    </w:p>
    <w:p w14:paraId="2DB43CAB" w14:textId="77777777" w:rsidR="000F1350" w:rsidRPr="006B4D3A" w:rsidRDefault="000F1350" w:rsidP="000F1350">
      <w:pPr>
        <w:spacing w:after="0" w:line="240" w:lineRule="auto"/>
        <w:ind w:left="1077"/>
        <w:jc w:val="both"/>
        <w:rPr>
          <w:rFonts w:eastAsia="Times New Roman" w:cstheme="minorHAnsi"/>
          <w:lang w:val="en-SG"/>
        </w:rPr>
      </w:pPr>
    </w:p>
    <w:p w14:paraId="61742F7E" w14:textId="77777777" w:rsidR="006B4D3A" w:rsidRDefault="006B4D3A" w:rsidP="00D101DD">
      <w:pPr>
        <w:numPr>
          <w:ilvl w:val="0"/>
          <w:numId w:val="121"/>
        </w:numPr>
        <w:spacing w:after="0" w:line="240" w:lineRule="auto"/>
        <w:jc w:val="both"/>
        <w:rPr>
          <w:rFonts w:eastAsia="Times New Roman" w:cstheme="minorHAnsi"/>
          <w:lang w:val="en-SG"/>
        </w:rPr>
      </w:pPr>
      <w:r w:rsidRPr="006B4D3A">
        <w:rPr>
          <w:rFonts w:eastAsia="Times New Roman" w:cstheme="minorHAnsi"/>
          <w:lang w:val="en-SG"/>
        </w:rPr>
        <w:t xml:space="preserve">submit an annual compliance </w:t>
      </w:r>
      <w:proofErr w:type="gramStart"/>
      <w:r w:rsidRPr="006B4D3A">
        <w:rPr>
          <w:rFonts w:eastAsia="Times New Roman" w:cstheme="minorHAnsi"/>
          <w:lang w:val="en-SG"/>
        </w:rPr>
        <w:t>certificate;</w:t>
      </w:r>
      <w:proofErr w:type="gramEnd"/>
    </w:p>
    <w:p w14:paraId="6372713D" w14:textId="77777777" w:rsidR="000F1350" w:rsidRPr="006B4D3A" w:rsidRDefault="000F1350" w:rsidP="000F1350">
      <w:pPr>
        <w:spacing w:after="0" w:line="240" w:lineRule="auto"/>
        <w:jc w:val="both"/>
        <w:rPr>
          <w:rFonts w:eastAsia="Times New Roman" w:cstheme="minorHAnsi"/>
          <w:lang w:val="en-SG"/>
        </w:rPr>
      </w:pPr>
    </w:p>
    <w:p w14:paraId="414EEFBB" w14:textId="77777777" w:rsidR="006B4D3A" w:rsidRDefault="006B4D3A" w:rsidP="00D101DD">
      <w:pPr>
        <w:numPr>
          <w:ilvl w:val="0"/>
          <w:numId w:val="121"/>
        </w:numPr>
        <w:spacing w:after="0" w:line="240" w:lineRule="auto"/>
        <w:jc w:val="both"/>
        <w:rPr>
          <w:rFonts w:eastAsia="Times New Roman" w:cstheme="minorHAnsi"/>
          <w:lang w:val="en-SG"/>
        </w:rPr>
      </w:pPr>
      <w:r w:rsidRPr="006B4D3A">
        <w:rPr>
          <w:rFonts w:eastAsia="Times New Roman" w:cstheme="minorHAnsi"/>
          <w:lang w:val="en-SG"/>
        </w:rPr>
        <w:t xml:space="preserve">appoint an independent third-party </w:t>
      </w:r>
      <w:proofErr w:type="gramStart"/>
      <w:r w:rsidRPr="006B4D3A">
        <w:rPr>
          <w:rFonts w:eastAsia="Times New Roman" w:cstheme="minorHAnsi"/>
          <w:lang w:val="en-SG"/>
        </w:rPr>
        <w:t>custodian;</w:t>
      </w:r>
      <w:proofErr w:type="gramEnd"/>
    </w:p>
    <w:p w14:paraId="0031EC5A" w14:textId="77777777" w:rsidR="000F1350" w:rsidRPr="006B4D3A" w:rsidRDefault="000F1350" w:rsidP="000F1350">
      <w:pPr>
        <w:spacing w:after="0" w:line="240" w:lineRule="auto"/>
        <w:jc w:val="both"/>
        <w:rPr>
          <w:rFonts w:eastAsia="Times New Roman" w:cstheme="minorHAnsi"/>
          <w:lang w:val="en-SG"/>
        </w:rPr>
      </w:pPr>
    </w:p>
    <w:p w14:paraId="0C4FB58C" w14:textId="77777777" w:rsidR="006B4D3A" w:rsidRDefault="006B4D3A" w:rsidP="00D101DD">
      <w:pPr>
        <w:numPr>
          <w:ilvl w:val="0"/>
          <w:numId w:val="121"/>
        </w:numPr>
        <w:spacing w:after="0" w:line="240" w:lineRule="auto"/>
        <w:jc w:val="both"/>
        <w:rPr>
          <w:rFonts w:eastAsia="Times New Roman" w:cstheme="minorHAnsi"/>
          <w:lang w:val="en-SG"/>
        </w:rPr>
      </w:pPr>
      <w:r w:rsidRPr="006B4D3A">
        <w:rPr>
          <w:rFonts w:eastAsia="Times New Roman" w:cstheme="minorHAnsi"/>
          <w:lang w:val="en-SG"/>
        </w:rPr>
        <w:t>obtain a license or registration from the MFSA; and</w:t>
      </w:r>
    </w:p>
    <w:p w14:paraId="4AF64F16" w14:textId="77777777" w:rsidR="000F1350" w:rsidRPr="006B4D3A" w:rsidRDefault="000F1350" w:rsidP="000F1350">
      <w:pPr>
        <w:spacing w:after="0" w:line="240" w:lineRule="auto"/>
        <w:jc w:val="both"/>
        <w:rPr>
          <w:rFonts w:eastAsia="Times New Roman" w:cstheme="minorHAnsi"/>
          <w:lang w:val="en-SG"/>
        </w:rPr>
      </w:pPr>
    </w:p>
    <w:p w14:paraId="68F482D0" w14:textId="30BCC6E8" w:rsidR="006B4D3A" w:rsidRPr="006B4D3A" w:rsidRDefault="006B4D3A" w:rsidP="00D101DD">
      <w:pPr>
        <w:numPr>
          <w:ilvl w:val="0"/>
          <w:numId w:val="121"/>
        </w:numPr>
        <w:spacing w:after="0" w:line="240" w:lineRule="auto"/>
        <w:jc w:val="both"/>
        <w:rPr>
          <w:rFonts w:eastAsia="Times New Roman" w:cstheme="minorHAnsi"/>
          <w:lang w:val="en-SG"/>
        </w:rPr>
      </w:pPr>
      <w:r w:rsidRPr="006B4D3A">
        <w:rPr>
          <w:rFonts w:eastAsia="Times New Roman" w:cstheme="minorHAnsi"/>
          <w:lang w:val="en-SG"/>
        </w:rPr>
        <w:t>submit a compliant whitepaper to the MFSA along with relevant documentation and fees.</w:t>
      </w:r>
    </w:p>
    <w:p w14:paraId="074B664B" w14:textId="77777777" w:rsidR="006B4D3A" w:rsidRPr="006B4D3A" w:rsidRDefault="006B4D3A" w:rsidP="00D101DD">
      <w:pPr>
        <w:spacing w:after="0" w:line="240" w:lineRule="auto"/>
        <w:jc w:val="both"/>
        <w:rPr>
          <w:rFonts w:eastAsia="Times New Roman" w:cstheme="minorHAnsi"/>
          <w:lang w:val="en-SG"/>
        </w:rPr>
      </w:pPr>
    </w:p>
    <w:p w14:paraId="3273858D" w14:textId="72A000F8" w:rsidR="00E538DF" w:rsidRPr="00E538DF" w:rsidRDefault="006B4D3A" w:rsidP="00D101DD">
      <w:pPr>
        <w:spacing w:after="0" w:line="240" w:lineRule="auto"/>
        <w:ind w:left="357"/>
        <w:jc w:val="both"/>
        <w:rPr>
          <w:rFonts w:eastAsia="Times New Roman" w:cstheme="minorHAnsi"/>
          <w:lang w:val="en-SG"/>
        </w:rPr>
      </w:pPr>
      <w:r w:rsidRPr="006B4D3A">
        <w:rPr>
          <w:rFonts w:eastAsia="Times New Roman" w:cstheme="minorHAnsi"/>
        </w:rPr>
        <w:t>Issuers must also adhere to Virtual Financial Assets Rulebooks covering enforcement and sanctions, initial and ongoing requirements for issuing and trading virtual financial assets, and compliance and enforcement. The MFSA holds sanctioning powers, including administrative penalties up to EUR 150,000, considering factors like cooperation, past infringements, and systemic consequences.</w:t>
      </w:r>
    </w:p>
    <w:p w14:paraId="48911D17" w14:textId="77777777" w:rsidR="008A7848" w:rsidRPr="00644B77" w:rsidRDefault="008A7848" w:rsidP="00D101DD">
      <w:pPr>
        <w:pStyle w:val="ListParagraph"/>
        <w:spacing w:after="0" w:line="240" w:lineRule="auto"/>
        <w:ind w:left="360"/>
        <w:jc w:val="both"/>
        <w:rPr>
          <w:rFonts w:eastAsia="Times New Roman" w:cstheme="minorHAnsi"/>
          <w:b/>
          <w:bCs/>
          <w:u w:val="single"/>
          <w:lang w:val="en-SG"/>
        </w:rPr>
      </w:pPr>
    </w:p>
    <w:p w14:paraId="46DFA009" w14:textId="506C5EDE" w:rsidR="00063753" w:rsidRPr="00644B77" w:rsidRDefault="009E6883" w:rsidP="00C5261E">
      <w:pPr>
        <w:pStyle w:val="Heading2"/>
      </w:pPr>
      <w:bookmarkStart w:id="16" w:name="_Toc195263756"/>
      <w:r w:rsidRPr="00644B77">
        <w:t xml:space="preserve">What are the main ongoing requirements for VASPs regulated </w:t>
      </w:r>
      <w:r w:rsidR="004D6D1C">
        <w:t>in Malta</w:t>
      </w:r>
      <w:r w:rsidRPr="00644B77">
        <w:t>?</w:t>
      </w:r>
      <w:bookmarkEnd w:id="16"/>
    </w:p>
    <w:p w14:paraId="43C58FF2" w14:textId="77777777" w:rsidR="005D3E8B" w:rsidRDefault="00063753" w:rsidP="00D101DD">
      <w:pPr>
        <w:pStyle w:val="ListParagraph"/>
        <w:spacing w:after="0" w:line="240" w:lineRule="auto"/>
        <w:ind w:left="360"/>
        <w:jc w:val="both"/>
        <w:rPr>
          <w:rFonts w:eastAsia="Times New Roman" w:cstheme="minorHAnsi"/>
        </w:rPr>
      </w:pPr>
      <w:r w:rsidRPr="00644B77">
        <w:rPr>
          <w:rFonts w:eastAsia="Times New Roman" w:cstheme="minorHAnsi"/>
          <w:u w:val="single"/>
          <w:lang w:val="en-SG"/>
        </w:rPr>
        <w:br/>
      </w:r>
      <w:r w:rsidR="005D3E8B" w:rsidRPr="005D3E8B">
        <w:rPr>
          <w:rFonts w:eastAsia="Times New Roman" w:cstheme="minorHAnsi"/>
        </w:rPr>
        <w:t>VASPs operating in Malta are subject to ongoing requirements stated in the VFAA, VFAR, and the Virtual Financial Assets Rulebook. The following are some of the main ongoing requirements that VASPs in Malta are expected to comply with:</w:t>
      </w:r>
    </w:p>
    <w:p w14:paraId="1CEFA0BC" w14:textId="77777777" w:rsidR="005D3E8B" w:rsidRPr="005D3E8B" w:rsidRDefault="005D3E8B" w:rsidP="00D101DD">
      <w:pPr>
        <w:pStyle w:val="ListParagraph"/>
        <w:spacing w:after="0" w:line="240" w:lineRule="auto"/>
        <w:ind w:left="360"/>
        <w:jc w:val="both"/>
        <w:rPr>
          <w:rFonts w:eastAsia="Times New Roman" w:cstheme="minorHAnsi"/>
        </w:rPr>
      </w:pPr>
    </w:p>
    <w:p w14:paraId="0D301661" w14:textId="77777777" w:rsidR="005D3E8B" w:rsidRP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lang w:val="en-SG"/>
        </w:rPr>
        <w:t>Compliance with VFAA, VFAR, and the Rulebook</w:t>
      </w:r>
      <w:r w:rsidRPr="005D3E8B">
        <w:rPr>
          <w:rFonts w:eastAsia="Times New Roman" w:cstheme="minorHAnsi"/>
          <w:lang w:val="en-SG"/>
        </w:rPr>
        <w:t xml:space="preserve">: VASPs are expected to continue adhering to the provisions and requirements set out in the VFAA, VFAR, and the Rulebook. This includes submitting regular reports, complying with ongoing due diligence requirements, and ensuring that all operations </w:t>
      </w:r>
      <w:proofErr w:type="gramStart"/>
      <w:r w:rsidRPr="005D3E8B">
        <w:rPr>
          <w:rFonts w:eastAsia="Times New Roman" w:cstheme="minorHAnsi"/>
          <w:lang w:val="en-SG"/>
        </w:rPr>
        <w:t>remain in line with regulatory standards at all times</w:t>
      </w:r>
      <w:proofErr w:type="gramEnd"/>
      <w:r w:rsidRPr="005D3E8B">
        <w:rPr>
          <w:rFonts w:eastAsia="Times New Roman" w:cstheme="minorHAnsi"/>
          <w:lang w:val="en-SG"/>
        </w:rPr>
        <w:t xml:space="preserve">. </w:t>
      </w:r>
    </w:p>
    <w:p w14:paraId="08D73B18" w14:textId="77777777" w:rsidR="005D3E8B" w:rsidRPr="005D3E8B" w:rsidRDefault="005D3E8B" w:rsidP="00D101DD">
      <w:pPr>
        <w:pStyle w:val="ListParagraph"/>
        <w:spacing w:after="0" w:line="240" w:lineRule="auto"/>
        <w:jc w:val="both"/>
        <w:rPr>
          <w:rFonts w:eastAsia="Times New Roman" w:cstheme="minorHAnsi"/>
          <w:lang w:val="en-SG"/>
        </w:rPr>
      </w:pPr>
    </w:p>
    <w:p w14:paraId="4402AF81" w14:textId="77777777" w:rsidR="005D3E8B" w:rsidRP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lang w:val="en-SG"/>
        </w:rPr>
        <w:t>AML/CFT Program</w:t>
      </w:r>
      <w:r w:rsidRPr="005D3E8B">
        <w:rPr>
          <w:rFonts w:eastAsia="Times New Roman" w:cstheme="minorHAnsi"/>
          <w:lang w:val="en-SG"/>
        </w:rPr>
        <w:t xml:space="preserve">: VASPs must maintain adequate AML and CFT policies and procedures. This includes performing customer due diligence, monitoring financial transactions for suspicious activity, and submitting regular reports to the relevant regulatory authority. </w:t>
      </w:r>
    </w:p>
    <w:p w14:paraId="3613D303" w14:textId="77777777" w:rsidR="005D3E8B" w:rsidRPr="005D3E8B" w:rsidRDefault="005D3E8B" w:rsidP="00D101DD">
      <w:pPr>
        <w:pStyle w:val="ListParagraph"/>
        <w:spacing w:after="0" w:line="240" w:lineRule="auto"/>
        <w:jc w:val="both"/>
        <w:rPr>
          <w:rFonts w:eastAsia="Times New Roman" w:cstheme="minorHAnsi"/>
          <w:lang w:val="en-SG"/>
        </w:rPr>
      </w:pPr>
    </w:p>
    <w:p w14:paraId="3192EA30" w14:textId="77777777" w:rsidR="005D3E8B" w:rsidRP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lang w:val="en-SG"/>
        </w:rPr>
        <w:t>Ongoing Financial Reporting</w:t>
      </w:r>
      <w:r w:rsidRPr="005D3E8B">
        <w:rPr>
          <w:rFonts w:eastAsia="Times New Roman" w:cstheme="minorHAnsi"/>
          <w:lang w:val="en-SG"/>
        </w:rPr>
        <w:t xml:space="preserve">: VASPs must prepare and file periodic financial statements and reports, including auditor attestation reports and compliance certificates. Additionally, VASPs must notify the MFSA of any material changes to their operations, employees, or ownership structure. </w:t>
      </w:r>
    </w:p>
    <w:p w14:paraId="6C2F13F1" w14:textId="77777777" w:rsidR="005D3E8B" w:rsidRPr="005D3E8B" w:rsidRDefault="005D3E8B" w:rsidP="00D101DD">
      <w:pPr>
        <w:pStyle w:val="ListParagraph"/>
        <w:spacing w:after="0" w:line="240" w:lineRule="auto"/>
        <w:jc w:val="both"/>
        <w:rPr>
          <w:rFonts w:eastAsia="Times New Roman" w:cstheme="minorHAnsi"/>
          <w:lang w:val="en-SG"/>
        </w:rPr>
      </w:pPr>
    </w:p>
    <w:p w14:paraId="651D02F4" w14:textId="77777777" w:rsidR="005D3E8B" w:rsidRP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lang w:val="en-SG"/>
        </w:rPr>
        <w:t>IT and Security Requirements</w:t>
      </w:r>
      <w:r w:rsidRPr="005D3E8B">
        <w:rPr>
          <w:rFonts w:eastAsia="Times New Roman" w:cstheme="minorHAnsi"/>
          <w:lang w:val="en-SG"/>
        </w:rPr>
        <w:t xml:space="preserve">: VASPs must have robust IT and security protocols in place to protect the integrity of their systems and customer data. This includes undergoing regular IT system audits and implementing measures to detect and prevent fraud and cyber threats. </w:t>
      </w:r>
    </w:p>
    <w:p w14:paraId="250734F7" w14:textId="77777777" w:rsidR="005D3E8B" w:rsidRPr="005D3E8B" w:rsidRDefault="005D3E8B" w:rsidP="00D101DD">
      <w:pPr>
        <w:pStyle w:val="ListParagraph"/>
        <w:spacing w:after="0" w:line="240" w:lineRule="auto"/>
        <w:jc w:val="both"/>
        <w:rPr>
          <w:rFonts w:eastAsia="Times New Roman" w:cstheme="minorHAnsi"/>
          <w:lang w:val="en-SG"/>
        </w:rPr>
      </w:pPr>
    </w:p>
    <w:p w14:paraId="62609E31" w14:textId="77777777" w:rsid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lang w:val="en-SG"/>
        </w:rPr>
        <w:lastRenderedPageBreak/>
        <w:t>Adequate Resolution Framework</w:t>
      </w:r>
      <w:r w:rsidRPr="005D3E8B">
        <w:rPr>
          <w:rFonts w:eastAsia="Times New Roman" w:cstheme="minorHAnsi"/>
          <w:lang w:val="en-SG"/>
        </w:rPr>
        <w:t>: VASPs must maintain a suitable resolution framework to ensure that customer funds and assets are protected in the event of insolvency or other financial difficulties.</w:t>
      </w:r>
    </w:p>
    <w:p w14:paraId="2FA1A714" w14:textId="77777777" w:rsidR="005D3E8B" w:rsidRPr="005D3E8B" w:rsidRDefault="005D3E8B" w:rsidP="00D101DD">
      <w:pPr>
        <w:pStyle w:val="ListParagraph"/>
        <w:spacing w:after="0" w:line="240" w:lineRule="auto"/>
        <w:ind w:left="1080"/>
        <w:jc w:val="both"/>
        <w:rPr>
          <w:rFonts w:eastAsia="Times New Roman" w:cstheme="minorHAnsi"/>
          <w:u w:val="single"/>
        </w:rPr>
      </w:pPr>
    </w:p>
    <w:p w14:paraId="04DCF54D" w14:textId="76382140" w:rsidR="000971FA" w:rsidRPr="005D3E8B" w:rsidRDefault="005D3E8B" w:rsidP="00D101DD">
      <w:pPr>
        <w:pStyle w:val="ListParagraph"/>
        <w:numPr>
          <w:ilvl w:val="0"/>
          <w:numId w:val="122"/>
        </w:numPr>
        <w:spacing w:after="0" w:line="240" w:lineRule="auto"/>
        <w:ind w:left="1080"/>
        <w:jc w:val="both"/>
        <w:rPr>
          <w:rFonts w:eastAsia="Times New Roman" w:cstheme="minorHAnsi"/>
          <w:lang w:val="en-SG"/>
        </w:rPr>
      </w:pPr>
      <w:r w:rsidRPr="005D3E8B">
        <w:rPr>
          <w:rFonts w:eastAsia="Times New Roman" w:cstheme="minorHAnsi"/>
          <w:u w:val="single"/>
        </w:rPr>
        <w:t>Regulatory Supervision and Oversight</w:t>
      </w:r>
      <w:r w:rsidRPr="005D3E8B">
        <w:rPr>
          <w:rFonts w:eastAsia="Times New Roman" w:cstheme="minorHAnsi"/>
        </w:rPr>
        <w:t xml:space="preserve">: VASPs must cooperate fully with the regulatory authority and provide any requested information in a timely and accurate manner. Additionally, VASPs must ensure that their employees and agents are properly trained </w:t>
      </w:r>
      <w:proofErr w:type="gramStart"/>
      <w:r w:rsidRPr="005D3E8B">
        <w:rPr>
          <w:rFonts w:eastAsia="Times New Roman" w:cstheme="minorHAnsi"/>
        </w:rPr>
        <w:t>on</w:t>
      </w:r>
      <w:proofErr w:type="gramEnd"/>
      <w:r w:rsidRPr="005D3E8B">
        <w:rPr>
          <w:rFonts w:eastAsia="Times New Roman" w:cstheme="minorHAnsi"/>
        </w:rPr>
        <w:t xml:space="preserve"> all regulatory requirements and standards.</w:t>
      </w:r>
    </w:p>
    <w:p w14:paraId="115799D1" w14:textId="52763015" w:rsidR="00741B68" w:rsidRPr="00644B77" w:rsidRDefault="00741B68" w:rsidP="00D101DD">
      <w:pPr>
        <w:spacing w:after="0" w:line="240" w:lineRule="auto"/>
        <w:jc w:val="both"/>
        <w:rPr>
          <w:rFonts w:eastAsia="Times New Roman" w:cstheme="minorHAnsi"/>
          <w:lang w:val="en-SG"/>
        </w:rPr>
      </w:pPr>
    </w:p>
    <w:p w14:paraId="22DDE9A1" w14:textId="21604E44" w:rsidR="00A06A6F" w:rsidRPr="00644B77" w:rsidRDefault="009E6883" w:rsidP="00C5261E">
      <w:pPr>
        <w:pStyle w:val="Heading2"/>
      </w:pPr>
      <w:bookmarkStart w:id="17" w:name="_Toc195263757"/>
      <w:r w:rsidRPr="00644B77">
        <w:t xml:space="preserve">What are the main restrictions on VASPs </w:t>
      </w:r>
      <w:r w:rsidR="004D6D1C">
        <w:t>in Malta</w:t>
      </w:r>
      <w:r w:rsidRPr="00644B77">
        <w:t>?</w:t>
      </w:r>
      <w:bookmarkEnd w:id="17"/>
    </w:p>
    <w:p w14:paraId="7B6A6A4C" w14:textId="77777777" w:rsidR="00A06A6F" w:rsidRPr="00644B77" w:rsidRDefault="00A06A6F" w:rsidP="00D101DD">
      <w:pPr>
        <w:spacing w:after="0" w:line="240" w:lineRule="auto"/>
        <w:ind w:left="357"/>
        <w:jc w:val="both"/>
        <w:rPr>
          <w:rFonts w:eastAsia="Times New Roman" w:cstheme="minorHAnsi"/>
          <w:b/>
          <w:bCs/>
          <w:u w:val="single"/>
          <w:lang w:val="en-SG"/>
        </w:rPr>
      </w:pPr>
    </w:p>
    <w:p w14:paraId="176A9D95" w14:textId="77777777" w:rsidR="00FF00E8" w:rsidRDefault="00FF00E8" w:rsidP="00D101DD">
      <w:pPr>
        <w:spacing w:after="0" w:line="240" w:lineRule="auto"/>
        <w:ind w:left="357"/>
        <w:jc w:val="both"/>
        <w:rPr>
          <w:rFonts w:eastAsia="Times New Roman" w:cstheme="minorHAnsi"/>
        </w:rPr>
      </w:pPr>
      <w:r w:rsidRPr="00FF00E8">
        <w:rPr>
          <w:rFonts w:eastAsia="Times New Roman" w:cstheme="minorHAnsi"/>
        </w:rPr>
        <w:t>In Malta, the regulation of VASPs is governed by the VFAA which imposes stringent requirements on various service providers, including those launching cryptocurrencies, brokerages, portfolio managers, custodian and nominee service providers, eWallet providers, investment advisors, and notably, cryptocurrency exchanges.</w:t>
      </w:r>
    </w:p>
    <w:p w14:paraId="52C6A7E2" w14:textId="77777777" w:rsidR="00FF00E8" w:rsidRPr="00FF00E8" w:rsidRDefault="00FF00E8" w:rsidP="00D101DD">
      <w:pPr>
        <w:spacing w:after="0" w:line="240" w:lineRule="auto"/>
        <w:ind w:left="357"/>
        <w:jc w:val="both"/>
        <w:rPr>
          <w:rFonts w:eastAsia="Times New Roman" w:cstheme="minorHAnsi"/>
        </w:rPr>
      </w:pPr>
    </w:p>
    <w:p w14:paraId="702C140C" w14:textId="77777777" w:rsidR="00FF00E8" w:rsidRDefault="00FF00E8" w:rsidP="00D101DD">
      <w:pPr>
        <w:spacing w:after="0" w:line="240" w:lineRule="auto"/>
        <w:ind w:left="357"/>
        <w:jc w:val="both"/>
        <w:rPr>
          <w:rFonts w:eastAsia="Times New Roman" w:cstheme="minorHAnsi"/>
        </w:rPr>
      </w:pPr>
      <w:r w:rsidRPr="00FF00E8">
        <w:rPr>
          <w:rFonts w:eastAsia="Times New Roman" w:cstheme="minorHAnsi"/>
        </w:rPr>
        <w:t>Key restrictions and requirements for VASPs in Malta include:</w:t>
      </w:r>
    </w:p>
    <w:p w14:paraId="31881315" w14:textId="77777777" w:rsidR="00FF00E8" w:rsidRPr="00FF00E8" w:rsidRDefault="00FF00E8" w:rsidP="00D101DD">
      <w:pPr>
        <w:spacing w:after="0" w:line="240" w:lineRule="auto"/>
        <w:ind w:left="357"/>
        <w:jc w:val="both"/>
        <w:rPr>
          <w:rFonts w:eastAsia="Times New Roman" w:cstheme="minorHAnsi"/>
        </w:rPr>
      </w:pPr>
    </w:p>
    <w:p w14:paraId="660A1608"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Appointment of VFA Agent</w:t>
      </w:r>
      <w:r w:rsidRPr="00FF00E8">
        <w:rPr>
          <w:rFonts w:eastAsia="Times New Roman" w:cstheme="minorHAnsi"/>
          <w:lang w:val="en-SG"/>
        </w:rPr>
        <w:t>: Issuers of Virtual Financial Assets must appoint a VFA agent, approved by the MFSA, responsible for specific reporting and monitoring obligations.</w:t>
      </w:r>
    </w:p>
    <w:p w14:paraId="2BFC0C8C" w14:textId="77777777" w:rsidR="00FF00E8" w:rsidRPr="00FF00E8" w:rsidRDefault="00FF00E8" w:rsidP="00D101DD">
      <w:pPr>
        <w:spacing w:after="0" w:line="240" w:lineRule="auto"/>
        <w:ind w:left="534"/>
        <w:jc w:val="both"/>
        <w:rPr>
          <w:rFonts w:eastAsia="Times New Roman" w:cstheme="minorHAnsi"/>
          <w:lang w:val="en-SG"/>
        </w:rPr>
      </w:pPr>
    </w:p>
    <w:p w14:paraId="7F7A0FF4"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Licensing Requirements</w:t>
      </w:r>
      <w:r w:rsidRPr="00FF00E8">
        <w:rPr>
          <w:rFonts w:eastAsia="Times New Roman" w:cstheme="minorHAnsi"/>
          <w:lang w:val="en-SG"/>
        </w:rPr>
        <w:t>: License requirements apply to the provision of any VFA service in or from Malta, covering a range of services, such as reception and transmission of orders, execution of orders on behalf of others, portfolio management, and more.</w:t>
      </w:r>
    </w:p>
    <w:p w14:paraId="08C2ED38" w14:textId="77777777" w:rsidR="00FF00E8" w:rsidRPr="00FF00E8" w:rsidRDefault="00FF00E8" w:rsidP="00D101DD">
      <w:pPr>
        <w:spacing w:after="0" w:line="240" w:lineRule="auto"/>
        <w:ind w:left="534"/>
        <w:jc w:val="both"/>
        <w:rPr>
          <w:rFonts w:eastAsia="Times New Roman" w:cstheme="minorHAnsi"/>
          <w:lang w:val="en-SG"/>
        </w:rPr>
      </w:pPr>
    </w:p>
    <w:p w14:paraId="39132E46"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Whitepaper Guidelines</w:t>
      </w:r>
      <w:r w:rsidRPr="00FF00E8">
        <w:rPr>
          <w:rFonts w:eastAsia="Times New Roman" w:cstheme="minorHAnsi"/>
          <w:lang w:val="en-SG"/>
        </w:rPr>
        <w:t>: The VFAA provides clear guidelines on the content of a whitepaper, including information disclosure, utilisation of collected funds, and due diligence on the individuals associated with the fund-seeking entity.</w:t>
      </w:r>
    </w:p>
    <w:p w14:paraId="2FE2FE5C" w14:textId="77777777" w:rsidR="00FF00E8" w:rsidRPr="00FF00E8" w:rsidRDefault="00FF00E8" w:rsidP="00D101DD">
      <w:pPr>
        <w:spacing w:after="0" w:line="240" w:lineRule="auto"/>
        <w:ind w:left="534"/>
        <w:jc w:val="both"/>
        <w:rPr>
          <w:rFonts w:eastAsia="Times New Roman" w:cstheme="minorHAnsi"/>
          <w:lang w:val="en-SG"/>
        </w:rPr>
      </w:pPr>
    </w:p>
    <w:p w14:paraId="3244DB7A"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Liability for False Statements</w:t>
      </w:r>
      <w:r w:rsidRPr="00FF00E8">
        <w:rPr>
          <w:rFonts w:eastAsia="Times New Roman" w:cstheme="minorHAnsi"/>
          <w:lang w:val="en-SG"/>
        </w:rPr>
        <w:t>: Businesses are liable to pay damages to individuals who incur losses due to false statements contained in the whitepaper.</w:t>
      </w:r>
    </w:p>
    <w:p w14:paraId="16A498CF" w14:textId="77777777" w:rsidR="00FF00E8" w:rsidRPr="00FF00E8" w:rsidRDefault="00FF00E8" w:rsidP="00D101DD">
      <w:pPr>
        <w:spacing w:after="0" w:line="240" w:lineRule="auto"/>
        <w:ind w:left="534"/>
        <w:jc w:val="both"/>
        <w:rPr>
          <w:rFonts w:eastAsia="Times New Roman" w:cstheme="minorHAnsi"/>
          <w:lang w:val="en-SG"/>
        </w:rPr>
      </w:pPr>
    </w:p>
    <w:p w14:paraId="43870D99"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Initial VFA Offerings and Trading</w:t>
      </w:r>
      <w:r w:rsidRPr="00FF00E8">
        <w:rPr>
          <w:rFonts w:eastAsia="Times New Roman" w:cstheme="minorHAnsi"/>
          <w:lang w:val="en-SG"/>
        </w:rPr>
        <w:t>: The VFAA regulates the types of VFAs issued through an IVFAO and admission to trading on a DLT exchange, requiring the submission of a registered whitepaper to the MFSA.</w:t>
      </w:r>
    </w:p>
    <w:p w14:paraId="2F217C9A" w14:textId="77777777" w:rsidR="00FF00E8" w:rsidRPr="00FF00E8" w:rsidRDefault="00FF00E8" w:rsidP="00D101DD">
      <w:pPr>
        <w:spacing w:after="0" w:line="240" w:lineRule="auto"/>
        <w:ind w:left="534"/>
        <w:jc w:val="both"/>
        <w:rPr>
          <w:rFonts w:eastAsia="Times New Roman" w:cstheme="minorHAnsi"/>
          <w:lang w:val="en-SG"/>
        </w:rPr>
      </w:pPr>
    </w:p>
    <w:p w14:paraId="32B5E781"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Authorisation and Ongoing Compliance</w:t>
      </w:r>
      <w:r w:rsidRPr="00FF00E8">
        <w:rPr>
          <w:rFonts w:eastAsia="Times New Roman" w:cstheme="minorHAnsi"/>
          <w:lang w:val="en-SG"/>
        </w:rPr>
        <w:t>: Service providers intending to offer VFA-related services must obtain authorisation from the MFSA and adhere to ongoing compliance with applicable rules, regulations, and guidelines issued by the MFSA and/or MDIA.</w:t>
      </w:r>
    </w:p>
    <w:p w14:paraId="077F0540" w14:textId="77777777" w:rsidR="00FF00E8" w:rsidRPr="00FF00E8" w:rsidRDefault="00FF00E8" w:rsidP="00D101DD">
      <w:pPr>
        <w:spacing w:after="0" w:line="240" w:lineRule="auto"/>
        <w:ind w:left="534"/>
        <w:jc w:val="both"/>
        <w:rPr>
          <w:rFonts w:eastAsia="Times New Roman" w:cstheme="minorHAnsi"/>
          <w:lang w:val="en-SG"/>
        </w:rPr>
      </w:pPr>
    </w:p>
    <w:p w14:paraId="2EF9235F"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Licensing Requirements for VASPs</w:t>
      </w:r>
      <w:r w:rsidRPr="00FF00E8">
        <w:rPr>
          <w:rFonts w:eastAsia="Times New Roman" w:cstheme="minorHAnsi"/>
          <w:lang w:val="en-SG"/>
        </w:rPr>
        <w:t>: Chapter 3 of the VFAA consist of general requirements for licensing VASPs, emphasising restrictions on activities. Only licensed entities can provide VFA services in or from Malta.</w:t>
      </w:r>
    </w:p>
    <w:p w14:paraId="26CEB30E" w14:textId="77777777" w:rsidR="00FF00E8" w:rsidRPr="00FF00E8" w:rsidRDefault="00FF00E8" w:rsidP="00D101DD">
      <w:pPr>
        <w:spacing w:after="0" w:line="240" w:lineRule="auto"/>
        <w:ind w:left="534"/>
        <w:jc w:val="both"/>
        <w:rPr>
          <w:rFonts w:eastAsia="Times New Roman" w:cstheme="minorHAnsi"/>
          <w:lang w:val="en-SG"/>
        </w:rPr>
      </w:pPr>
    </w:p>
    <w:p w14:paraId="62B7D4C2"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Competent Authority Discretion</w:t>
      </w:r>
      <w:r w:rsidRPr="00FF00E8">
        <w:rPr>
          <w:rFonts w:eastAsia="Times New Roman" w:cstheme="minorHAnsi"/>
          <w:lang w:val="en-SG"/>
        </w:rPr>
        <w:t>: The competent authority may prohibit individuals or entities from providing VFA services if they pose risks to investors, the public, Malta's reputation, or the promotion of innovation, competition, and choice.</w:t>
      </w:r>
    </w:p>
    <w:p w14:paraId="416A0AEA" w14:textId="77777777" w:rsidR="00FF00E8" w:rsidRPr="00FF00E8" w:rsidRDefault="00FF00E8" w:rsidP="00D101DD">
      <w:pPr>
        <w:spacing w:after="0" w:line="240" w:lineRule="auto"/>
        <w:ind w:left="534"/>
        <w:jc w:val="both"/>
        <w:rPr>
          <w:rFonts w:eastAsia="Times New Roman" w:cstheme="minorHAnsi"/>
          <w:lang w:val="en-SG"/>
        </w:rPr>
      </w:pPr>
    </w:p>
    <w:p w14:paraId="1C319730"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lastRenderedPageBreak/>
        <w:t>Exemplary Conduct and Resources</w:t>
      </w:r>
      <w:r w:rsidRPr="00FF00E8">
        <w:rPr>
          <w:rFonts w:eastAsia="Times New Roman" w:cstheme="minorHAnsi"/>
          <w:lang w:val="en-SG"/>
        </w:rPr>
        <w:t>: Licenses are granted to individuals or entities with exemplary conduct in all respects and possessing the necessary financial, organisational, and technical resources.</w:t>
      </w:r>
    </w:p>
    <w:p w14:paraId="3581E0A8" w14:textId="77777777" w:rsidR="00FF00E8" w:rsidRPr="00FF00E8" w:rsidRDefault="00FF00E8" w:rsidP="00D101DD">
      <w:pPr>
        <w:spacing w:after="0" w:line="240" w:lineRule="auto"/>
        <w:ind w:left="534"/>
        <w:jc w:val="both"/>
        <w:rPr>
          <w:rFonts w:eastAsia="Times New Roman" w:cstheme="minorHAnsi"/>
          <w:lang w:val="en-SG"/>
        </w:rPr>
      </w:pPr>
    </w:p>
    <w:p w14:paraId="52946D2A"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Activity Limitations and Conditions</w:t>
      </w:r>
      <w:r w:rsidRPr="00FF00E8">
        <w:rPr>
          <w:rFonts w:eastAsia="Times New Roman" w:cstheme="minorHAnsi"/>
          <w:lang w:val="en-SG"/>
        </w:rPr>
        <w:t>: VASPs must operate strictly within the activities permitted by their granted license, subject to conditions set by the competent authority.</w:t>
      </w:r>
    </w:p>
    <w:p w14:paraId="232CBFD3" w14:textId="77777777" w:rsidR="00FF00E8" w:rsidRPr="00FF00E8" w:rsidRDefault="00FF00E8" w:rsidP="00D101DD">
      <w:pPr>
        <w:spacing w:after="0" w:line="240" w:lineRule="auto"/>
        <w:ind w:left="534"/>
        <w:jc w:val="both"/>
        <w:rPr>
          <w:rFonts w:eastAsia="Times New Roman" w:cstheme="minorHAnsi"/>
          <w:lang w:val="en-SG"/>
        </w:rPr>
      </w:pPr>
    </w:p>
    <w:p w14:paraId="06C7B3C8" w14:textId="77777777" w:rsidR="00FF00E8" w:rsidRPr="00FF00E8"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Restrictions on IVFAOs</w:t>
      </w:r>
      <w:r w:rsidRPr="00FF00E8">
        <w:rPr>
          <w:rFonts w:eastAsia="Times New Roman" w:cstheme="minorHAnsi"/>
          <w:lang w:val="en-SG"/>
        </w:rPr>
        <w:t>: VASPs must adhere to specific restrictions and disclosure requirements related to IVFAOs, as described in Chapter 2 of the VFAA.</w:t>
      </w:r>
    </w:p>
    <w:p w14:paraId="3648C6FD" w14:textId="77777777" w:rsidR="00FF00E8" w:rsidRPr="00FF00E8" w:rsidRDefault="00FF00E8" w:rsidP="00D101DD">
      <w:pPr>
        <w:spacing w:after="0" w:line="240" w:lineRule="auto"/>
        <w:ind w:left="534"/>
        <w:jc w:val="both"/>
        <w:rPr>
          <w:rFonts w:eastAsia="Times New Roman" w:cstheme="minorHAnsi"/>
          <w:lang w:val="en-SG"/>
        </w:rPr>
      </w:pPr>
    </w:p>
    <w:p w14:paraId="47209645" w14:textId="77777777" w:rsidR="009358F0" w:rsidRDefault="00FF00E8" w:rsidP="00D101DD">
      <w:pPr>
        <w:numPr>
          <w:ilvl w:val="0"/>
          <w:numId w:val="123"/>
        </w:numPr>
        <w:spacing w:after="0" w:line="240" w:lineRule="auto"/>
        <w:ind w:left="1077"/>
        <w:jc w:val="both"/>
        <w:rPr>
          <w:rFonts w:eastAsia="Times New Roman" w:cstheme="minorHAnsi"/>
          <w:lang w:val="en-SG"/>
        </w:rPr>
      </w:pPr>
      <w:r w:rsidRPr="00FF00E8">
        <w:rPr>
          <w:rFonts w:eastAsia="Times New Roman" w:cstheme="minorHAnsi"/>
          <w:u w:val="single"/>
          <w:lang w:val="en-SG"/>
        </w:rPr>
        <w:t>Advertisement Approval</w:t>
      </w:r>
      <w:r w:rsidRPr="00FF00E8">
        <w:rPr>
          <w:rFonts w:eastAsia="Times New Roman" w:cstheme="minorHAnsi"/>
          <w:lang w:val="en-SG"/>
        </w:rPr>
        <w:t>: Only license holders may issue or cause to be issued advertisements related to VFA services, with contents vetted and approved by the license holder's board of administration.</w:t>
      </w:r>
    </w:p>
    <w:p w14:paraId="4831BD37" w14:textId="77777777" w:rsidR="009358F0" w:rsidRDefault="009358F0" w:rsidP="00D101DD">
      <w:pPr>
        <w:pStyle w:val="ListParagraph"/>
        <w:spacing w:after="0" w:line="240" w:lineRule="auto"/>
        <w:ind w:left="897"/>
        <w:jc w:val="both"/>
        <w:rPr>
          <w:rFonts w:eastAsia="Times New Roman" w:cstheme="minorHAnsi"/>
          <w:u w:val="single"/>
        </w:rPr>
      </w:pPr>
    </w:p>
    <w:p w14:paraId="06944410" w14:textId="3462A354" w:rsidR="008A7848" w:rsidRPr="009358F0" w:rsidRDefault="00FF00E8" w:rsidP="00D101DD">
      <w:pPr>
        <w:numPr>
          <w:ilvl w:val="0"/>
          <w:numId w:val="123"/>
        </w:numPr>
        <w:spacing w:after="0" w:line="240" w:lineRule="auto"/>
        <w:ind w:left="1077"/>
        <w:jc w:val="both"/>
        <w:rPr>
          <w:rFonts w:eastAsia="Times New Roman" w:cstheme="minorHAnsi"/>
          <w:lang w:val="en-SG"/>
        </w:rPr>
      </w:pPr>
      <w:r w:rsidRPr="009358F0">
        <w:rPr>
          <w:rFonts w:eastAsia="Times New Roman" w:cstheme="minorHAnsi"/>
          <w:u w:val="single"/>
        </w:rPr>
        <w:t>Compliance with Laws</w:t>
      </w:r>
      <w:r w:rsidRPr="009358F0">
        <w:rPr>
          <w:rFonts w:eastAsia="Times New Roman" w:cstheme="minorHAnsi"/>
        </w:rPr>
        <w:t>: VASPs must operate in compliance with all applicable laws, regulations, and rules, subject to the satisfaction of the competent authority.</w:t>
      </w:r>
    </w:p>
    <w:p w14:paraId="1AB8A4FB" w14:textId="77777777" w:rsidR="00E538DF" w:rsidRPr="00644B77" w:rsidRDefault="00E538DF" w:rsidP="00D101DD">
      <w:pPr>
        <w:spacing w:after="0" w:line="240" w:lineRule="auto"/>
        <w:ind w:left="357"/>
        <w:jc w:val="both"/>
        <w:rPr>
          <w:rFonts w:eastAsia="Times New Roman" w:cstheme="minorHAnsi"/>
        </w:rPr>
      </w:pPr>
    </w:p>
    <w:p w14:paraId="7F0185F2" w14:textId="2336F847" w:rsidR="00B62FFD" w:rsidRPr="00644B77" w:rsidRDefault="009E6883" w:rsidP="00C5261E">
      <w:pPr>
        <w:pStyle w:val="Heading2"/>
      </w:pPr>
      <w:bookmarkStart w:id="18" w:name="_Toc195263758"/>
      <w:r w:rsidRPr="00644B77">
        <w:t xml:space="preserve">What </w:t>
      </w:r>
      <w:proofErr w:type="gramStart"/>
      <w:r w:rsidRPr="00644B77">
        <w:t>are</w:t>
      </w:r>
      <w:proofErr w:type="gramEnd"/>
      <w:r w:rsidRPr="00644B77">
        <w:t xml:space="preserve"> the main information that VASPs </w:t>
      </w:r>
      <w:proofErr w:type="gramStart"/>
      <w:r w:rsidRPr="00644B77">
        <w:t>have to</w:t>
      </w:r>
      <w:proofErr w:type="gramEnd"/>
      <w:r w:rsidRPr="00644B77">
        <w:t xml:space="preserve"> make available to its customers?</w:t>
      </w:r>
      <w:bookmarkEnd w:id="18"/>
    </w:p>
    <w:p w14:paraId="56D68E01" w14:textId="77777777" w:rsidR="00741B68" w:rsidRPr="00644B77" w:rsidRDefault="00741B68" w:rsidP="00D101DD">
      <w:pPr>
        <w:spacing w:after="0" w:line="240" w:lineRule="auto"/>
        <w:ind w:left="357"/>
        <w:jc w:val="both"/>
        <w:rPr>
          <w:rFonts w:eastAsia="Times New Roman" w:cstheme="minorHAnsi"/>
          <w:b/>
          <w:bCs/>
          <w:lang w:val="en-SG"/>
        </w:rPr>
      </w:pPr>
    </w:p>
    <w:p w14:paraId="44EA6496" w14:textId="77777777" w:rsidR="00BE3E36" w:rsidRDefault="00BE3E36" w:rsidP="00D101DD">
      <w:pPr>
        <w:spacing w:after="0" w:line="240" w:lineRule="auto"/>
        <w:ind w:left="357"/>
        <w:jc w:val="both"/>
        <w:rPr>
          <w:rFonts w:eastAsia="Times New Roman" w:cstheme="minorHAnsi"/>
        </w:rPr>
      </w:pPr>
      <w:r w:rsidRPr="00BE3E36">
        <w:rPr>
          <w:rFonts w:eastAsia="Times New Roman" w:cstheme="minorHAnsi"/>
        </w:rPr>
        <w:t>VASPs must make available to its customers the following information:</w:t>
      </w:r>
    </w:p>
    <w:p w14:paraId="6FA2D45D" w14:textId="77777777" w:rsidR="00BE3E36" w:rsidRPr="00BE3E36" w:rsidRDefault="00BE3E36" w:rsidP="00D101DD">
      <w:pPr>
        <w:spacing w:after="0" w:line="240" w:lineRule="auto"/>
        <w:jc w:val="both"/>
        <w:rPr>
          <w:rFonts w:eastAsia="Times New Roman" w:cstheme="minorHAnsi"/>
        </w:rPr>
      </w:pPr>
    </w:p>
    <w:p w14:paraId="6F21B60A"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full details of the Issuer, legal advisors, auditors, and technical </w:t>
      </w:r>
      <w:proofErr w:type="gramStart"/>
      <w:r w:rsidRPr="00BE3E36">
        <w:rPr>
          <w:rFonts w:eastAsia="Times New Roman" w:cstheme="minorHAnsi"/>
          <w:lang w:val="en-SG"/>
        </w:rPr>
        <w:t>experts;</w:t>
      </w:r>
      <w:proofErr w:type="gramEnd"/>
    </w:p>
    <w:p w14:paraId="7E2FB559" w14:textId="77777777" w:rsidR="001E4E74" w:rsidRPr="00BE3E36" w:rsidRDefault="001E4E74" w:rsidP="00D101DD">
      <w:pPr>
        <w:spacing w:after="0" w:line="240" w:lineRule="auto"/>
        <w:ind w:left="1080"/>
        <w:jc w:val="both"/>
        <w:rPr>
          <w:rFonts w:eastAsia="Times New Roman" w:cstheme="minorHAnsi"/>
          <w:lang w:val="en-SG"/>
        </w:rPr>
      </w:pPr>
    </w:p>
    <w:p w14:paraId="7B519EE1"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services </w:t>
      </w:r>
      <w:proofErr w:type="gramStart"/>
      <w:r w:rsidRPr="00BE3E36">
        <w:rPr>
          <w:rFonts w:eastAsia="Times New Roman" w:cstheme="minorHAnsi"/>
          <w:lang w:val="en-SG"/>
        </w:rPr>
        <w:t>offered;</w:t>
      </w:r>
      <w:proofErr w:type="gramEnd"/>
    </w:p>
    <w:p w14:paraId="7F4ACF17" w14:textId="77777777" w:rsidR="001E4E74" w:rsidRPr="00BE3E36" w:rsidRDefault="001E4E74" w:rsidP="00D101DD">
      <w:pPr>
        <w:spacing w:after="0" w:line="240" w:lineRule="auto"/>
        <w:ind w:left="1080"/>
        <w:jc w:val="both"/>
        <w:rPr>
          <w:rFonts w:eastAsia="Times New Roman" w:cstheme="minorHAnsi"/>
          <w:lang w:val="en-SG"/>
        </w:rPr>
      </w:pPr>
    </w:p>
    <w:p w14:paraId="05492AAF"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terms and conditions of the services </w:t>
      </w:r>
      <w:proofErr w:type="gramStart"/>
      <w:r w:rsidRPr="00BE3E36">
        <w:rPr>
          <w:rFonts w:eastAsia="Times New Roman" w:cstheme="minorHAnsi"/>
          <w:lang w:val="en-SG"/>
        </w:rPr>
        <w:t>provided;</w:t>
      </w:r>
      <w:proofErr w:type="gramEnd"/>
      <w:r w:rsidRPr="00BE3E36">
        <w:rPr>
          <w:rFonts w:eastAsia="Times New Roman" w:cstheme="minorHAnsi"/>
          <w:lang w:val="en-SG"/>
        </w:rPr>
        <w:t xml:space="preserve"> </w:t>
      </w:r>
    </w:p>
    <w:p w14:paraId="7A5A3008" w14:textId="77777777" w:rsidR="001E4E74" w:rsidRPr="00BE3E36" w:rsidRDefault="001E4E74" w:rsidP="00D101DD">
      <w:pPr>
        <w:spacing w:after="0" w:line="240" w:lineRule="auto"/>
        <w:ind w:left="1080"/>
        <w:jc w:val="both"/>
        <w:rPr>
          <w:rFonts w:eastAsia="Times New Roman" w:cstheme="minorHAnsi"/>
          <w:lang w:val="en-SG"/>
        </w:rPr>
      </w:pPr>
    </w:p>
    <w:p w14:paraId="62F7224F"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information on the risks of owning, acquiring, or holding virtual financial </w:t>
      </w:r>
      <w:proofErr w:type="gramStart"/>
      <w:r w:rsidRPr="00BE3E36">
        <w:rPr>
          <w:rFonts w:eastAsia="Times New Roman" w:cstheme="minorHAnsi"/>
          <w:lang w:val="en-SG"/>
        </w:rPr>
        <w:t>assets;</w:t>
      </w:r>
      <w:proofErr w:type="gramEnd"/>
      <w:r w:rsidRPr="00BE3E36">
        <w:rPr>
          <w:rFonts w:eastAsia="Times New Roman" w:cstheme="minorHAnsi"/>
          <w:lang w:val="en-SG"/>
        </w:rPr>
        <w:t xml:space="preserve"> </w:t>
      </w:r>
    </w:p>
    <w:p w14:paraId="4A495E17" w14:textId="77777777" w:rsidR="001E4E74" w:rsidRPr="00BE3E36" w:rsidRDefault="001E4E74" w:rsidP="00D101DD">
      <w:pPr>
        <w:spacing w:after="0" w:line="240" w:lineRule="auto"/>
        <w:ind w:left="1080"/>
        <w:jc w:val="both"/>
        <w:rPr>
          <w:rFonts w:eastAsia="Times New Roman" w:cstheme="minorHAnsi"/>
          <w:lang w:val="en-SG"/>
        </w:rPr>
      </w:pPr>
    </w:p>
    <w:p w14:paraId="3DEC2D61"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information regarding fees and charges, including fees, commissions, or any other </w:t>
      </w:r>
      <w:proofErr w:type="gramStart"/>
      <w:r w:rsidRPr="00BE3E36">
        <w:rPr>
          <w:rFonts w:eastAsia="Times New Roman" w:cstheme="minorHAnsi"/>
          <w:lang w:val="en-SG"/>
        </w:rPr>
        <w:t>remuneration;</w:t>
      </w:r>
      <w:proofErr w:type="gramEnd"/>
      <w:r w:rsidRPr="00BE3E36">
        <w:rPr>
          <w:rFonts w:eastAsia="Times New Roman" w:cstheme="minorHAnsi"/>
          <w:lang w:val="en-SG"/>
        </w:rPr>
        <w:t xml:space="preserve"> </w:t>
      </w:r>
    </w:p>
    <w:p w14:paraId="75816F50" w14:textId="77777777" w:rsidR="001E4E74" w:rsidRPr="00BE3E36" w:rsidRDefault="001E4E74" w:rsidP="00D101DD">
      <w:pPr>
        <w:spacing w:after="0" w:line="240" w:lineRule="auto"/>
        <w:ind w:left="1080"/>
        <w:jc w:val="both"/>
        <w:rPr>
          <w:rFonts w:eastAsia="Times New Roman" w:cstheme="minorHAnsi"/>
          <w:lang w:val="en-SG"/>
        </w:rPr>
      </w:pPr>
    </w:p>
    <w:p w14:paraId="2895C5AB"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complaints </w:t>
      </w:r>
      <w:proofErr w:type="gramStart"/>
      <w:r w:rsidRPr="00BE3E36">
        <w:rPr>
          <w:rFonts w:eastAsia="Times New Roman" w:cstheme="minorHAnsi"/>
          <w:lang w:val="en-SG"/>
        </w:rPr>
        <w:t>procedures;</w:t>
      </w:r>
      <w:proofErr w:type="gramEnd"/>
      <w:r w:rsidRPr="00BE3E36">
        <w:rPr>
          <w:rFonts w:eastAsia="Times New Roman" w:cstheme="minorHAnsi"/>
          <w:lang w:val="en-SG"/>
        </w:rPr>
        <w:t xml:space="preserve"> </w:t>
      </w:r>
    </w:p>
    <w:p w14:paraId="61381E6E" w14:textId="77777777" w:rsidR="001E4E74" w:rsidRPr="00BE3E36" w:rsidRDefault="001E4E74" w:rsidP="00D101DD">
      <w:pPr>
        <w:spacing w:after="0" w:line="240" w:lineRule="auto"/>
        <w:ind w:left="1080"/>
        <w:jc w:val="both"/>
        <w:rPr>
          <w:rFonts w:eastAsia="Times New Roman" w:cstheme="minorHAnsi"/>
          <w:lang w:val="en-SG"/>
        </w:rPr>
      </w:pPr>
    </w:p>
    <w:p w14:paraId="14CD0C63"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whether it holds clients' funds/securities or registers them under its ownership in a nominee </w:t>
      </w:r>
      <w:proofErr w:type="gramStart"/>
      <w:r w:rsidRPr="00BE3E36">
        <w:rPr>
          <w:rFonts w:eastAsia="Times New Roman" w:cstheme="minorHAnsi"/>
          <w:lang w:val="en-SG"/>
        </w:rPr>
        <w:t>account;</w:t>
      </w:r>
      <w:proofErr w:type="gramEnd"/>
    </w:p>
    <w:p w14:paraId="587F59CE" w14:textId="77777777" w:rsidR="001E4E74" w:rsidRPr="00BE3E36" w:rsidRDefault="001E4E74" w:rsidP="00D101DD">
      <w:pPr>
        <w:spacing w:after="0" w:line="240" w:lineRule="auto"/>
        <w:ind w:left="1080"/>
        <w:jc w:val="both"/>
        <w:rPr>
          <w:rFonts w:eastAsia="Times New Roman" w:cstheme="minorHAnsi"/>
          <w:lang w:val="en-SG"/>
        </w:rPr>
      </w:pPr>
    </w:p>
    <w:p w14:paraId="1960EE96"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any conflict of interest that may </w:t>
      </w:r>
      <w:proofErr w:type="gramStart"/>
      <w:r w:rsidRPr="00BE3E36">
        <w:rPr>
          <w:rFonts w:eastAsia="Times New Roman" w:cstheme="minorHAnsi"/>
          <w:lang w:val="en-SG"/>
        </w:rPr>
        <w:t>arise;</w:t>
      </w:r>
      <w:proofErr w:type="gramEnd"/>
      <w:r w:rsidRPr="00BE3E36">
        <w:rPr>
          <w:rFonts w:eastAsia="Times New Roman" w:cstheme="minorHAnsi"/>
          <w:lang w:val="en-SG"/>
        </w:rPr>
        <w:t xml:space="preserve"> </w:t>
      </w:r>
    </w:p>
    <w:p w14:paraId="498A1EAE" w14:textId="77777777" w:rsidR="001E4E74" w:rsidRPr="00BE3E36" w:rsidRDefault="001E4E74" w:rsidP="00D101DD">
      <w:pPr>
        <w:spacing w:after="0" w:line="240" w:lineRule="auto"/>
        <w:ind w:left="1080"/>
        <w:jc w:val="both"/>
        <w:rPr>
          <w:rFonts w:eastAsia="Times New Roman" w:cstheme="minorHAnsi"/>
          <w:lang w:val="en-SG"/>
        </w:rPr>
      </w:pPr>
    </w:p>
    <w:p w14:paraId="36ADA1F2"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a whitepaper with all the information stipulated in the First Schedule to the Act, including a detailed description of past and future milestones, how these milestones will be financed, progress reports, and the effect of the public offering on </w:t>
      </w:r>
      <w:proofErr w:type="gramStart"/>
      <w:r w:rsidRPr="00BE3E36">
        <w:rPr>
          <w:rFonts w:eastAsia="Times New Roman" w:cstheme="minorHAnsi"/>
          <w:lang w:val="en-SG"/>
        </w:rPr>
        <w:t>investors;</w:t>
      </w:r>
      <w:proofErr w:type="gramEnd"/>
      <w:r w:rsidRPr="00BE3E36">
        <w:rPr>
          <w:rFonts w:eastAsia="Times New Roman" w:cstheme="minorHAnsi"/>
          <w:lang w:val="en-SG"/>
        </w:rPr>
        <w:t xml:space="preserve"> </w:t>
      </w:r>
    </w:p>
    <w:p w14:paraId="3D519FC5" w14:textId="77777777" w:rsidR="001E4E74" w:rsidRPr="00BE3E36" w:rsidRDefault="001E4E74" w:rsidP="00D101DD">
      <w:pPr>
        <w:spacing w:after="0" w:line="240" w:lineRule="auto"/>
        <w:ind w:left="1080"/>
        <w:jc w:val="both"/>
        <w:rPr>
          <w:rFonts w:eastAsia="Times New Roman" w:cstheme="minorHAnsi"/>
          <w:lang w:val="en-SG"/>
        </w:rPr>
      </w:pPr>
    </w:p>
    <w:p w14:paraId="3E2A9642"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changes to conditions stipulated in the whitepaper, including any smart contract thereof, must be notified beforehand to the Authority and shall not be applied before the Authority grants its </w:t>
      </w:r>
      <w:proofErr w:type="gramStart"/>
      <w:r w:rsidRPr="00BE3E36">
        <w:rPr>
          <w:rFonts w:eastAsia="Times New Roman" w:cstheme="minorHAnsi"/>
          <w:lang w:val="en-SG"/>
        </w:rPr>
        <w:t>approval;</w:t>
      </w:r>
      <w:proofErr w:type="gramEnd"/>
    </w:p>
    <w:p w14:paraId="622ECE72" w14:textId="77777777" w:rsidR="001E4E74" w:rsidRPr="00BE3E36" w:rsidRDefault="001E4E74" w:rsidP="00D101DD">
      <w:pPr>
        <w:spacing w:after="0" w:line="240" w:lineRule="auto"/>
        <w:ind w:left="1080"/>
        <w:jc w:val="both"/>
        <w:rPr>
          <w:rFonts w:eastAsia="Times New Roman" w:cstheme="minorHAnsi"/>
          <w:lang w:val="en-SG"/>
        </w:rPr>
      </w:pPr>
    </w:p>
    <w:p w14:paraId="02D3378C"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lastRenderedPageBreak/>
        <w:t xml:space="preserve">procedures providing a reasonable basis for the board of administration to make proper decisions regarding AML/CFT/KYC </w:t>
      </w:r>
      <w:proofErr w:type="gramStart"/>
      <w:r w:rsidRPr="00BE3E36">
        <w:rPr>
          <w:rFonts w:eastAsia="Times New Roman" w:cstheme="minorHAnsi"/>
          <w:lang w:val="en-SG"/>
        </w:rPr>
        <w:t>matters;</w:t>
      </w:r>
      <w:proofErr w:type="gramEnd"/>
    </w:p>
    <w:p w14:paraId="57C47271" w14:textId="77777777" w:rsidR="001E4E74" w:rsidRPr="00BE3E36" w:rsidRDefault="001E4E74" w:rsidP="00D101DD">
      <w:pPr>
        <w:spacing w:after="0" w:line="240" w:lineRule="auto"/>
        <w:ind w:left="1080"/>
        <w:jc w:val="both"/>
        <w:rPr>
          <w:rFonts w:eastAsia="Times New Roman" w:cstheme="minorHAnsi"/>
          <w:lang w:val="en-SG"/>
        </w:rPr>
      </w:pPr>
    </w:p>
    <w:p w14:paraId="7C06B9F7" w14:textId="77777777" w:rsid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 xml:space="preserve">the identity of the Functionaries it appoints within the whitepaper. Functionaries refer to persons responsible for the Issuer’s safekeeping of customers’ assets, custody (where applicable), and money laundering compliance who must satisfy all the conditions for fit and proper tests specified by the </w:t>
      </w:r>
      <w:proofErr w:type="gramStart"/>
      <w:r w:rsidRPr="00BE3E36">
        <w:rPr>
          <w:rFonts w:eastAsia="Times New Roman" w:cstheme="minorHAnsi"/>
          <w:lang w:val="en-SG"/>
        </w:rPr>
        <w:t>Authority;</w:t>
      </w:r>
      <w:proofErr w:type="gramEnd"/>
      <w:r w:rsidRPr="00BE3E36">
        <w:rPr>
          <w:rFonts w:eastAsia="Times New Roman" w:cstheme="minorHAnsi"/>
          <w:lang w:val="en-SG"/>
        </w:rPr>
        <w:t xml:space="preserve"> </w:t>
      </w:r>
    </w:p>
    <w:p w14:paraId="165A9C08" w14:textId="77777777" w:rsidR="001E4E74" w:rsidRPr="00BE3E36" w:rsidRDefault="001E4E74" w:rsidP="00D101DD">
      <w:pPr>
        <w:spacing w:after="0" w:line="240" w:lineRule="auto"/>
        <w:ind w:left="1080"/>
        <w:jc w:val="both"/>
        <w:rPr>
          <w:rFonts w:eastAsia="Times New Roman" w:cstheme="minorHAnsi"/>
          <w:lang w:val="en-SG"/>
        </w:rPr>
      </w:pPr>
    </w:p>
    <w:p w14:paraId="4B857500" w14:textId="10DBA057" w:rsidR="004311E2" w:rsidRPr="00BE3E36" w:rsidRDefault="00BE3E36" w:rsidP="00D101DD">
      <w:pPr>
        <w:numPr>
          <w:ilvl w:val="0"/>
          <w:numId w:val="124"/>
        </w:numPr>
        <w:spacing w:after="0" w:line="240" w:lineRule="auto"/>
        <w:jc w:val="both"/>
        <w:rPr>
          <w:rFonts w:eastAsia="Times New Roman" w:cstheme="minorHAnsi"/>
          <w:lang w:val="en-SG"/>
        </w:rPr>
      </w:pPr>
      <w:r w:rsidRPr="00BE3E36">
        <w:rPr>
          <w:rFonts w:eastAsia="Times New Roman" w:cstheme="minorHAnsi"/>
          <w:lang w:val="en-SG"/>
        </w:rPr>
        <w:t>the name of the VFA agent and its responsibilities, providing the Authority with up-to-date information on the Issuer, inter alia, with regards to fitness and properness assessment; and</w:t>
      </w:r>
      <w:r>
        <w:rPr>
          <w:rFonts w:eastAsia="Times New Roman" w:cstheme="minorHAnsi"/>
          <w:lang w:val="en-SG"/>
        </w:rPr>
        <w:t xml:space="preserve"> </w:t>
      </w:r>
      <w:r w:rsidRPr="00BE3E36">
        <w:rPr>
          <w:rFonts w:eastAsia="Times New Roman" w:cstheme="minorHAnsi"/>
        </w:rPr>
        <w:t>the contact details of a designated Money Laundering Reporting Officer (</w:t>
      </w:r>
      <w:r w:rsidRPr="00BE3E36">
        <w:rPr>
          <w:rFonts w:eastAsia="Times New Roman" w:cstheme="minorHAnsi"/>
          <w:b/>
          <w:bCs/>
        </w:rPr>
        <w:t>MLRO</w:t>
      </w:r>
      <w:r w:rsidRPr="00BE3E36">
        <w:rPr>
          <w:rFonts w:eastAsia="Times New Roman" w:cstheme="minorHAnsi"/>
        </w:rPr>
        <w:t>) responsible for ensuring that the VASP’s AML/CFT controls and processes are effective.</w:t>
      </w:r>
    </w:p>
    <w:p w14:paraId="456AA21A" w14:textId="77777777" w:rsidR="008A7848" w:rsidRPr="00644B77" w:rsidRDefault="008A7848" w:rsidP="00D101DD">
      <w:pPr>
        <w:spacing w:after="0" w:line="240" w:lineRule="auto"/>
        <w:ind w:left="357"/>
        <w:jc w:val="both"/>
        <w:rPr>
          <w:rFonts w:eastAsia="Times New Roman" w:cstheme="minorHAnsi"/>
          <w:lang w:val="en-SG"/>
        </w:rPr>
      </w:pPr>
    </w:p>
    <w:p w14:paraId="10326E98" w14:textId="42E7E653" w:rsidR="00775445" w:rsidRPr="00644B77" w:rsidRDefault="009E6883" w:rsidP="00C5261E">
      <w:pPr>
        <w:pStyle w:val="Heading2"/>
      </w:pPr>
      <w:bookmarkStart w:id="19" w:name="_Toc195263759"/>
      <w:r w:rsidRPr="00644B77">
        <w:t>What market misconduct legislation/regulations apply to virtual assets?</w:t>
      </w:r>
      <w:bookmarkEnd w:id="19"/>
    </w:p>
    <w:p w14:paraId="08767B57" w14:textId="77777777" w:rsidR="004311E2" w:rsidRPr="00644B77" w:rsidRDefault="004311E2" w:rsidP="00D101DD">
      <w:pPr>
        <w:spacing w:after="0" w:line="240" w:lineRule="auto"/>
        <w:ind w:left="357"/>
        <w:jc w:val="both"/>
        <w:rPr>
          <w:rFonts w:eastAsia="Times New Roman" w:cstheme="minorHAnsi"/>
          <w:b/>
          <w:bCs/>
          <w:u w:val="single"/>
          <w:lang w:val="en-SG"/>
        </w:rPr>
      </w:pPr>
    </w:p>
    <w:p w14:paraId="09F6A55A" w14:textId="77777777" w:rsidR="007351BB" w:rsidRDefault="007351BB" w:rsidP="00D101DD">
      <w:pPr>
        <w:spacing w:after="0" w:line="240" w:lineRule="auto"/>
        <w:ind w:left="357"/>
        <w:jc w:val="both"/>
        <w:rPr>
          <w:rFonts w:eastAsia="Times New Roman" w:cstheme="minorHAnsi"/>
        </w:rPr>
      </w:pPr>
      <w:r w:rsidRPr="007351BB">
        <w:rPr>
          <w:rFonts w:eastAsia="Times New Roman" w:cstheme="minorHAnsi"/>
        </w:rPr>
        <w:t xml:space="preserve">The VFAA sets out specific provisions addressing market abuse for virtual assets in Malta. These provisions are consistent with EU-wide standards and with existing standards established by the MFSA for traditional financial services. </w:t>
      </w:r>
    </w:p>
    <w:p w14:paraId="46FC4013" w14:textId="77777777" w:rsidR="007351BB" w:rsidRPr="007351BB" w:rsidRDefault="007351BB" w:rsidP="00D101DD">
      <w:pPr>
        <w:spacing w:after="0" w:line="240" w:lineRule="auto"/>
        <w:ind w:left="357"/>
        <w:jc w:val="both"/>
        <w:rPr>
          <w:rFonts w:eastAsia="Times New Roman" w:cstheme="minorHAnsi"/>
        </w:rPr>
      </w:pPr>
    </w:p>
    <w:p w14:paraId="56322777" w14:textId="77777777" w:rsidR="007351BB" w:rsidRDefault="007351BB" w:rsidP="00D101DD">
      <w:pPr>
        <w:spacing w:after="0" w:line="240" w:lineRule="auto"/>
        <w:ind w:left="357"/>
        <w:jc w:val="both"/>
        <w:rPr>
          <w:rFonts w:eastAsia="Times New Roman" w:cstheme="minorHAnsi"/>
        </w:rPr>
      </w:pPr>
      <w:r w:rsidRPr="007351BB">
        <w:rPr>
          <w:rFonts w:eastAsia="Times New Roman" w:cstheme="minorHAnsi"/>
        </w:rPr>
        <w:t xml:space="preserve">Firstly, the VFAA prohibits insider dealing and unlawful disclosure of inside information. This includes buying, selling, or otherwise trading a VFA while in possession of insider information or disclosing insider information to third parties. Any person involved in such activities could face administrative fines, imprisonment, or both. </w:t>
      </w:r>
    </w:p>
    <w:p w14:paraId="7AEABC74" w14:textId="77777777" w:rsidR="007351BB" w:rsidRPr="007351BB" w:rsidRDefault="007351BB" w:rsidP="00D101DD">
      <w:pPr>
        <w:spacing w:after="0" w:line="240" w:lineRule="auto"/>
        <w:ind w:left="357"/>
        <w:jc w:val="both"/>
        <w:rPr>
          <w:rFonts w:eastAsia="Times New Roman" w:cstheme="minorHAnsi"/>
        </w:rPr>
      </w:pPr>
    </w:p>
    <w:p w14:paraId="5D20EA2B" w14:textId="77777777" w:rsidR="007351BB" w:rsidRDefault="007351BB" w:rsidP="00D101DD">
      <w:pPr>
        <w:spacing w:after="0" w:line="240" w:lineRule="auto"/>
        <w:ind w:left="357"/>
        <w:jc w:val="both"/>
        <w:rPr>
          <w:rFonts w:eastAsia="Times New Roman" w:cstheme="minorHAnsi"/>
        </w:rPr>
      </w:pPr>
      <w:r w:rsidRPr="007351BB">
        <w:rPr>
          <w:rFonts w:eastAsia="Times New Roman" w:cstheme="minorHAnsi"/>
        </w:rPr>
        <w:t xml:space="preserve">Secondly, the VFAA also prohibits market manipulation, which involves using deceptive or manipulative practices on a market, such as false or misleading statements or the spread of false rumors to manipulate prices. Any person found to have manipulated the VFA market could face administrative fines and imprisonment. </w:t>
      </w:r>
    </w:p>
    <w:p w14:paraId="07879D39" w14:textId="77777777" w:rsidR="007351BB" w:rsidRPr="007351BB" w:rsidRDefault="007351BB" w:rsidP="00D101DD">
      <w:pPr>
        <w:spacing w:after="0" w:line="240" w:lineRule="auto"/>
        <w:ind w:left="357"/>
        <w:jc w:val="both"/>
        <w:rPr>
          <w:rFonts w:eastAsia="Times New Roman" w:cstheme="minorHAnsi"/>
        </w:rPr>
      </w:pPr>
    </w:p>
    <w:p w14:paraId="52C45E65" w14:textId="77777777" w:rsidR="007351BB" w:rsidRDefault="007351BB" w:rsidP="00D101DD">
      <w:pPr>
        <w:spacing w:after="0" w:line="240" w:lineRule="auto"/>
        <w:ind w:left="357"/>
        <w:jc w:val="both"/>
        <w:rPr>
          <w:rFonts w:eastAsia="Times New Roman" w:cstheme="minorHAnsi"/>
        </w:rPr>
      </w:pPr>
      <w:r w:rsidRPr="007351BB">
        <w:rPr>
          <w:rFonts w:eastAsia="Times New Roman" w:cstheme="minorHAnsi"/>
        </w:rPr>
        <w:t xml:space="preserve">Thirdly, the VFAA prohibits fraudulent practices, such as spreading false or misleading information for the purpose of inducing others to trade. This includes intentionally spreading rumors or false information about VFAs. </w:t>
      </w:r>
      <w:proofErr w:type="gramStart"/>
      <w:r w:rsidRPr="007351BB">
        <w:rPr>
          <w:rFonts w:eastAsia="Times New Roman" w:cstheme="minorHAnsi"/>
        </w:rPr>
        <w:t>Persons</w:t>
      </w:r>
      <w:proofErr w:type="gramEnd"/>
      <w:r w:rsidRPr="007351BB">
        <w:rPr>
          <w:rFonts w:eastAsia="Times New Roman" w:cstheme="minorHAnsi"/>
        </w:rPr>
        <w:t xml:space="preserve"> found guilty of such acts could face administrative fines, imprisonment, or both.</w:t>
      </w:r>
    </w:p>
    <w:p w14:paraId="463CF268" w14:textId="77777777" w:rsidR="007351BB" w:rsidRPr="007351BB" w:rsidRDefault="007351BB" w:rsidP="00D101DD">
      <w:pPr>
        <w:spacing w:after="0" w:line="240" w:lineRule="auto"/>
        <w:ind w:left="357"/>
        <w:jc w:val="both"/>
        <w:rPr>
          <w:rFonts w:eastAsia="Times New Roman" w:cstheme="minorHAnsi"/>
        </w:rPr>
      </w:pPr>
    </w:p>
    <w:p w14:paraId="52661C50" w14:textId="77777777" w:rsidR="007351BB" w:rsidRDefault="007351BB" w:rsidP="00D101DD">
      <w:pPr>
        <w:spacing w:after="0" w:line="240" w:lineRule="auto"/>
        <w:ind w:left="357"/>
        <w:jc w:val="both"/>
        <w:rPr>
          <w:rFonts w:eastAsia="Times New Roman" w:cstheme="minorHAnsi"/>
        </w:rPr>
      </w:pPr>
      <w:r w:rsidRPr="007351BB">
        <w:rPr>
          <w:rFonts w:eastAsia="Times New Roman" w:cstheme="minorHAnsi"/>
        </w:rPr>
        <w:t>The VFAA also requires all VFA service providers, including VFA exchanges and VFA wallet providers, to establish and maintain effective controls and systems to prevent, detect, and report any potential market abuse activities. Furthermore, the MFSA has broad investigative and enforcement powers under the VFAA to investigate, request information and documents, and impose administrative sanctions for any breaches identified. It's worth noting that these provisions apply to all VFA activities that take place in or from within Malta.</w:t>
      </w:r>
    </w:p>
    <w:p w14:paraId="60FDE8D8" w14:textId="77777777" w:rsidR="007351BB" w:rsidRPr="007351BB" w:rsidRDefault="007351BB" w:rsidP="00D101DD">
      <w:pPr>
        <w:spacing w:after="0" w:line="240" w:lineRule="auto"/>
        <w:ind w:left="357"/>
        <w:jc w:val="both"/>
        <w:rPr>
          <w:rFonts w:eastAsia="Times New Roman" w:cstheme="minorHAnsi"/>
        </w:rPr>
      </w:pPr>
    </w:p>
    <w:p w14:paraId="3258F7D0" w14:textId="66A6CF48" w:rsidR="007351BB" w:rsidRDefault="007351BB" w:rsidP="00D101DD">
      <w:pPr>
        <w:spacing w:after="0" w:line="240" w:lineRule="auto"/>
        <w:ind w:left="357"/>
        <w:jc w:val="both"/>
        <w:rPr>
          <w:rFonts w:eastAsia="Times New Roman" w:cstheme="minorHAnsi"/>
        </w:rPr>
      </w:pPr>
      <w:r w:rsidRPr="007351BB">
        <w:rPr>
          <w:rFonts w:eastAsia="Times New Roman" w:cstheme="minorHAnsi"/>
        </w:rPr>
        <w:t xml:space="preserve">Furthermore, the VFAA empowers the MFSA to take various actions to prevent market abuse, including: </w:t>
      </w:r>
    </w:p>
    <w:p w14:paraId="26A13C7B" w14:textId="77777777" w:rsidR="007351BB" w:rsidRPr="007351BB" w:rsidRDefault="007351BB" w:rsidP="00D101DD">
      <w:pPr>
        <w:spacing w:after="0" w:line="240" w:lineRule="auto"/>
        <w:jc w:val="both"/>
        <w:rPr>
          <w:rFonts w:eastAsia="Times New Roman" w:cstheme="minorHAnsi"/>
        </w:rPr>
      </w:pPr>
    </w:p>
    <w:p w14:paraId="1A27BCBC" w14:textId="77777777" w:rsid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t xml:space="preserve">requiring the inclusion in the whitepaper, advertisement or the issuer’s website, as applicable, of supplementary information necessary for investor protection as the competent authority may </w:t>
      </w:r>
      <w:proofErr w:type="gramStart"/>
      <w:r w:rsidRPr="007351BB">
        <w:rPr>
          <w:rFonts w:eastAsia="Times New Roman" w:cstheme="minorHAnsi"/>
          <w:lang w:val="en-SG"/>
        </w:rPr>
        <w:t>specify;</w:t>
      </w:r>
      <w:proofErr w:type="gramEnd"/>
    </w:p>
    <w:p w14:paraId="33F9D7F1" w14:textId="77777777" w:rsidR="007351BB" w:rsidRPr="007351BB" w:rsidRDefault="007351BB" w:rsidP="00D101DD">
      <w:pPr>
        <w:spacing w:after="0" w:line="240" w:lineRule="auto"/>
        <w:ind w:left="1077"/>
        <w:jc w:val="both"/>
        <w:rPr>
          <w:rFonts w:eastAsia="Times New Roman" w:cstheme="minorHAnsi"/>
          <w:lang w:val="en-SG"/>
        </w:rPr>
      </w:pPr>
    </w:p>
    <w:p w14:paraId="0180276E" w14:textId="77777777" w:rsid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lastRenderedPageBreak/>
        <w:t xml:space="preserve">requiring the amendment in the whitepaper, advertisement or on the issuer’s website, as applicable, of statements which are misleading, inaccurate or </w:t>
      </w:r>
      <w:proofErr w:type="gramStart"/>
      <w:r w:rsidRPr="007351BB">
        <w:rPr>
          <w:rFonts w:eastAsia="Times New Roman" w:cstheme="minorHAnsi"/>
          <w:lang w:val="en-SG"/>
        </w:rPr>
        <w:t>inconsistent;</w:t>
      </w:r>
      <w:proofErr w:type="gramEnd"/>
    </w:p>
    <w:p w14:paraId="1EE1A2D5" w14:textId="77777777" w:rsidR="007351BB" w:rsidRDefault="007351BB" w:rsidP="00D101DD">
      <w:pPr>
        <w:pStyle w:val="ListParagraph"/>
        <w:spacing w:after="0" w:line="240" w:lineRule="auto"/>
        <w:jc w:val="both"/>
        <w:rPr>
          <w:rFonts w:eastAsia="Times New Roman" w:cstheme="minorHAnsi"/>
          <w:lang w:val="en-SG"/>
        </w:rPr>
      </w:pPr>
    </w:p>
    <w:p w14:paraId="6D20D03D" w14:textId="77777777" w:rsidR="007351BB" w:rsidRPr="007351BB" w:rsidRDefault="007351BB" w:rsidP="00D101DD">
      <w:pPr>
        <w:spacing w:after="0" w:line="240" w:lineRule="auto"/>
        <w:ind w:left="1077"/>
        <w:jc w:val="both"/>
        <w:rPr>
          <w:rFonts w:eastAsia="Times New Roman" w:cstheme="minorHAnsi"/>
          <w:lang w:val="en-SG"/>
        </w:rPr>
      </w:pPr>
    </w:p>
    <w:p w14:paraId="2C75641B" w14:textId="77777777" w:rsid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t xml:space="preserve">requesting any person to take steps to reduce the size of the position or </w:t>
      </w:r>
      <w:proofErr w:type="gramStart"/>
      <w:r w:rsidRPr="007351BB">
        <w:rPr>
          <w:rFonts w:eastAsia="Times New Roman" w:cstheme="minorHAnsi"/>
          <w:lang w:val="en-SG"/>
        </w:rPr>
        <w:t>exposure;</w:t>
      </w:r>
      <w:proofErr w:type="gramEnd"/>
      <w:r w:rsidRPr="007351BB">
        <w:rPr>
          <w:rFonts w:eastAsia="Times New Roman" w:cstheme="minorHAnsi"/>
          <w:lang w:val="en-SG"/>
        </w:rPr>
        <w:t xml:space="preserve"> </w:t>
      </w:r>
    </w:p>
    <w:p w14:paraId="4D3CE859" w14:textId="77777777" w:rsidR="007351BB" w:rsidRPr="007351BB" w:rsidRDefault="007351BB" w:rsidP="00D101DD">
      <w:pPr>
        <w:spacing w:after="0" w:line="240" w:lineRule="auto"/>
        <w:ind w:left="1077"/>
        <w:jc w:val="both"/>
        <w:rPr>
          <w:rFonts w:eastAsia="Times New Roman" w:cstheme="minorHAnsi"/>
          <w:lang w:val="en-SG"/>
        </w:rPr>
      </w:pPr>
    </w:p>
    <w:p w14:paraId="2E8E1BAE" w14:textId="77777777" w:rsid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t xml:space="preserve">discontinuing or suspending the trading of virtual financial assets on a VFA </w:t>
      </w:r>
      <w:proofErr w:type="gramStart"/>
      <w:r w:rsidRPr="007351BB">
        <w:rPr>
          <w:rFonts w:eastAsia="Times New Roman" w:cstheme="minorHAnsi"/>
          <w:lang w:val="en-SG"/>
        </w:rPr>
        <w:t>exchange;</w:t>
      </w:r>
      <w:proofErr w:type="gramEnd"/>
      <w:r w:rsidRPr="007351BB">
        <w:rPr>
          <w:rFonts w:eastAsia="Times New Roman" w:cstheme="minorHAnsi"/>
          <w:lang w:val="en-SG"/>
        </w:rPr>
        <w:t xml:space="preserve"> </w:t>
      </w:r>
    </w:p>
    <w:p w14:paraId="0C916D7C" w14:textId="77777777" w:rsidR="007351BB" w:rsidRPr="007351BB" w:rsidRDefault="007351BB" w:rsidP="00D101DD">
      <w:pPr>
        <w:spacing w:after="0" w:line="240" w:lineRule="auto"/>
        <w:jc w:val="both"/>
        <w:rPr>
          <w:rFonts w:eastAsia="Times New Roman" w:cstheme="minorHAnsi"/>
          <w:lang w:val="en-SG"/>
        </w:rPr>
      </w:pPr>
    </w:p>
    <w:p w14:paraId="1CC8A636" w14:textId="77777777" w:rsid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t>suspending temporarily the trading of a virtual financial asset on any VFA exchange; and</w:t>
      </w:r>
    </w:p>
    <w:p w14:paraId="7B5D5C2E" w14:textId="77777777" w:rsidR="007351BB" w:rsidRPr="007351BB" w:rsidRDefault="007351BB" w:rsidP="00D101DD">
      <w:pPr>
        <w:spacing w:after="0" w:line="240" w:lineRule="auto"/>
        <w:jc w:val="both"/>
        <w:rPr>
          <w:rFonts w:eastAsia="Times New Roman" w:cstheme="minorHAnsi"/>
          <w:lang w:val="en-SG"/>
        </w:rPr>
      </w:pPr>
    </w:p>
    <w:p w14:paraId="589D2618" w14:textId="77777777" w:rsidR="007351BB" w:rsidRPr="007351BB" w:rsidRDefault="007351BB" w:rsidP="00D101DD">
      <w:pPr>
        <w:numPr>
          <w:ilvl w:val="0"/>
          <w:numId w:val="125"/>
        </w:numPr>
        <w:spacing w:after="0" w:line="240" w:lineRule="auto"/>
        <w:jc w:val="both"/>
        <w:rPr>
          <w:rFonts w:eastAsia="Times New Roman" w:cstheme="minorHAnsi"/>
          <w:lang w:val="en-SG"/>
        </w:rPr>
      </w:pPr>
      <w:r w:rsidRPr="007351BB">
        <w:rPr>
          <w:rFonts w:eastAsia="Times New Roman" w:cstheme="minorHAnsi"/>
          <w:lang w:val="en-SG"/>
        </w:rPr>
        <w:t xml:space="preserve">suspending or removing from trading a virtual financial asset which no longer complies with the definition of a virtual financial asset or the </w:t>
      </w:r>
      <w:proofErr w:type="gramStart"/>
      <w:r w:rsidRPr="007351BB">
        <w:rPr>
          <w:rFonts w:eastAsia="Times New Roman" w:cstheme="minorHAnsi"/>
          <w:lang w:val="en-SG"/>
        </w:rPr>
        <w:t>bye-laws</w:t>
      </w:r>
      <w:proofErr w:type="gramEnd"/>
      <w:r w:rsidRPr="007351BB">
        <w:rPr>
          <w:rFonts w:eastAsia="Times New Roman" w:cstheme="minorHAnsi"/>
          <w:lang w:val="en-SG"/>
        </w:rPr>
        <w:t xml:space="preserve"> of the VFA exchange.</w:t>
      </w:r>
    </w:p>
    <w:p w14:paraId="1FCB38F4" w14:textId="77777777" w:rsidR="007351BB" w:rsidRPr="007351BB" w:rsidRDefault="007351BB" w:rsidP="00D101DD">
      <w:pPr>
        <w:spacing w:after="0" w:line="240" w:lineRule="auto"/>
        <w:jc w:val="both"/>
        <w:rPr>
          <w:rFonts w:eastAsia="Times New Roman" w:cstheme="minorHAnsi"/>
          <w:lang w:val="en-SG"/>
        </w:rPr>
      </w:pPr>
    </w:p>
    <w:p w14:paraId="709F41A8" w14:textId="7ACE2F67" w:rsidR="008A7848" w:rsidRDefault="007351BB" w:rsidP="00D101DD">
      <w:pPr>
        <w:spacing w:after="0" w:line="240" w:lineRule="auto"/>
        <w:ind w:left="357"/>
        <w:jc w:val="both"/>
        <w:rPr>
          <w:rFonts w:eastAsia="Times New Roman" w:cstheme="minorHAnsi"/>
        </w:rPr>
      </w:pPr>
      <w:r w:rsidRPr="007351BB">
        <w:rPr>
          <w:rFonts w:eastAsia="Times New Roman" w:cstheme="minorHAnsi"/>
        </w:rPr>
        <w:t xml:space="preserve">These powers of the MFSA do not permit it to demand information about the source codes of any proprietary technology or of information of highly sensitive, intellectual property which is protected by </w:t>
      </w:r>
      <w:proofErr w:type="gramStart"/>
      <w:r w:rsidRPr="007351BB">
        <w:rPr>
          <w:rFonts w:eastAsia="Times New Roman" w:cstheme="minorHAnsi"/>
        </w:rPr>
        <w:t>law</w:t>
      </w:r>
      <w:proofErr w:type="gramEnd"/>
      <w:r w:rsidRPr="007351BB">
        <w:rPr>
          <w:rFonts w:eastAsia="Times New Roman" w:cstheme="minorHAnsi"/>
        </w:rPr>
        <w:t xml:space="preserve"> and which relates to innovative DLT or smart contracts. The VFAA also allows the MFSA to share relevant information with other European and national authorities. </w:t>
      </w:r>
    </w:p>
    <w:p w14:paraId="68A9D488" w14:textId="77777777" w:rsidR="00E538DF" w:rsidRPr="00644B77" w:rsidRDefault="00E538DF" w:rsidP="00D101DD">
      <w:pPr>
        <w:spacing w:after="0" w:line="240" w:lineRule="auto"/>
        <w:jc w:val="both"/>
        <w:rPr>
          <w:rFonts w:eastAsia="Times New Roman" w:cstheme="minorHAnsi"/>
          <w:u w:val="single"/>
          <w:lang w:val="en-SG"/>
        </w:rPr>
      </w:pPr>
    </w:p>
    <w:p w14:paraId="73C2D5FA" w14:textId="5875BC27" w:rsidR="00B62FFD" w:rsidRPr="00644B77" w:rsidRDefault="009E6883" w:rsidP="00C5261E">
      <w:pPr>
        <w:pStyle w:val="Heading1"/>
        <w:rPr>
          <w:bCs/>
          <w:u w:val="single"/>
        </w:rPr>
      </w:pPr>
      <w:bookmarkStart w:id="20" w:name="_Toc195263760"/>
      <w:r w:rsidRPr="00644B77">
        <w:t xml:space="preserve">Regulation of other crypto-related activities </w:t>
      </w:r>
      <w:r w:rsidR="004D6D1C">
        <w:t>in Malta</w:t>
      </w:r>
      <w:bookmarkEnd w:id="20"/>
    </w:p>
    <w:p w14:paraId="5BEE6719" w14:textId="77777777" w:rsidR="00AC3F77" w:rsidRPr="00644B77" w:rsidRDefault="00AC3F77" w:rsidP="00D101DD">
      <w:pPr>
        <w:spacing w:after="0" w:line="240" w:lineRule="auto"/>
        <w:jc w:val="both"/>
        <w:rPr>
          <w:rFonts w:eastAsia="Times New Roman" w:cstheme="minorHAnsi"/>
          <w:b/>
          <w:bCs/>
          <w:u w:val="single"/>
          <w:lang w:val="en-SG"/>
        </w:rPr>
      </w:pPr>
    </w:p>
    <w:p w14:paraId="25ABB717" w14:textId="5E0FC6E9" w:rsidR="00B62FFD" w:rsidRPr="00644B77" w:rsidRDefault="009E6883" w:rsidP="00C5261E">
      <w:pPr>
        <w:pStyle w:val="Heading2"/>
      </w:pPr>
      <w:bookmarkStart w:id="21" w:name="_Toc195263761"/>
      <w:r w:rsidRPr="00644B77">
        <w:t xml:space="preserve">Are managers of crypto funds regulated </w:t>
      </w:r>
      <w:r w:rsidR="004D6D1C">
        <w:t>in Malta</w:t>
      </w:r>
      <w:r w:rsidRPr="00644B77">
        <w:t>?</w:t>
      </w:r>
      <w:bookmarkEnd w:id="21"/>
      <w:r w:rsidRPr="00644B77">
        <w:t xml:space="preserve"> </w:t>
      </w:r>
    </w:p>
    <w:p w14:paraId="74A750D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0C78EB83" w14:textId="77777777" w:rsidR="00B729A0" w:rsidRDefault="00B729A0" w:rsidP="00D101DD">
      <w:pPr>
        <w:spacing w:after="0" w:line="240" w:lineRule="auto"/>
        <w:ind w:left="360"/>
        <w:jc w:val="both"/>
        <w:rPr>
          <w:rFonts w:eastAsia="Times New Roman" w:cstheme="minorHAnsi"/>
        </w:rPr>
      </w:pPr>
      <w:r w:rsidRPr="00B729A0">
        <w:rPr>
          <w:rFonts w:eastAsia="Times New Roman" w:cstheme="minorHAnsi"/>
        </w:rPr>
        <w:t>Yes, the managers of crypto funds in Malta are regulated by the MFSA under the ISA and the VFAA.</w:t>
      </w:r>
    </w:p>
    <w:p w14:paraId="3320F882" w14:textId="77777777" w:rsidR="00B729A0" w:rsidRPr="00B729A0" w:rsidRDefault="00B729A0" w:rsidP="00D101DD">
      <w:pPr>
        <w:spacing w:after="0" w:line="240" w:lineRule="auto"/>
        <w:ind w:left="360"/>
        <w:jc w:val="both"/>
        <w:rPr>
          <w:rFonts w:eastAsia="Times New Roman" w:cstheme="minorHAnsi"/>
        </w:rPr>
      </w:pPr>
    </w:p>
    <w:p w14:paraId="15EFBD0F" w14:textId="77777777" w:rsidR="00B729A0" w:rsidRDefault="00B729A0" w:rsidP="00D101DD">
      <w:pPr>
        <w:spacing w:after="0" w:line="240" w:lineRule="auto"/>
        <w:ind w:left="360"/>
        <w:jc w:val="both"/>
        <w:rPr>
          <w:rFonts w:eastAsia="Times New Roman" w:cstheme="minorHAnsi"/>
        </w:rPr>
      </w:pPr>
      <w:r w:rsidRPr="00B729A0">
        <w:rPr>
          <w:rFonts w:eastAsia="Times New Roman" w:cstheme="minorHAnsi"/>
        </w:rPr>
        <w:t>The ISA regulates all investment services in Malta, including the management of collective investment schemes (</w:t>
      </w:r>
      <w:r w:rsidRPr="00B729A0">
        <w:rPr>
          <w:rFonts w:eastAsia="Times New Roman" w:cstheme="minorHAnsi"/>
          <w:b/>
          <w:bCs/>
        </w:rPr>
        <w:t>CISs</w:t>
      </w:r>
      <w:r w:rsidRPr="00B729A0">
        <w:rPr>
          <w:rFonts w:eastAsia="Times New Roman" w:cstheme="minorHAnsi"/>
        </w:rPr>
        <w:t>), which include crypto funds. Managers of crypto funds in Malta are therefore required to obtain an Operator of CIS license from the MFSA. CIS managers in Malta are also subject to ongoing regulatory requirements, including reporting standards, financial viability assessments, risk management standards, and disclosure requirements.</w:t>
      </w:r>
    </w:p>
    <w:p w14:paraId="4476CB6D" w14:textId="77777777" w:rsidR="00B729A0" w:rsidRPr="00B729A0" w:rsidRDefault="00B729A0" w:rsidP="00D101DD">
      <w:pPr>
        <w:spacing w:after="0" w:line="240" w:lineRule="auto"/>
        <w:ind w:left="360"/>
        <w:jc w:val="both"/>
        <w:rPr>
          <w:rFonts w:eastAsia="Times New Roman" w:cstheme="minorHAnsi"/>
        </w:rPr>
      </w:pPr>
    </w:p>
    <w:p w14:paraId="2269C8F5" w14:textId="72487233" w:rsidR="008A7848" w:rsidRDefault="00B729A0" w:rsidP="00D101DD">
      <w:pPr>
        <w:spacing w:after="0" w:line="240" w:lineRule="auto"/>
        <w:ind w:left="360"/>
        <w:jc w:val="both"/>
        <w:rPr>
          <w:rFonts w:eastAsia="Times New Roman" w:cstheme="minorHAnsi"/>
        </w:rPr>
      </w:pPr>
      <w:r w:rsidRPr="00B729A0">
        <w:rPr>
          <w:rFonts w:eastAsia="Times New Roman" w:cstheme="minorHAnsi"/>
        </w:rPr>
        <w:t xml:space="preserve">In addition to the ISA, the VFAA places additional requirements on managers of crypto funds. Under the VFAA, managers of crypto funds </w:t>
      </w:r>
      <w:proofErr w:type="gramStart"/>
      <w:r w:rsidRPr="00B729A0">
        <w:rPr>
          <w:rFonts w:eastAsia="Times New Roman" w:cstheme="minorHAnsi"/>
        </w:rPr>
        <w:t>are considered to be</w:t>
      </w:r>
      <w:proofErr w:type="gramEnd"/>
      <w:r w:rsidRPr="00B729A0">
        <w:rPr>
          <w:rFonts w:eastAsia="Times New Roman" w:cstheme="minorHAnsi"/>
        </w:rPr>
        <w:t xml:space="preserve"> VFA service providers and must obtain a VFA services license from the MFSA. Managers of crypto funds must also appoint a compliance officer and a </w:t>
      </w:r>
      <w:proofErr w:type="gramStart"/>
      <w:r w:rsidRPr="00B729A0">
        <w:rPr>
          <w:rFonts w:eastAsia="Times New Roman" w:cstheme="minorHAnsi"/>
        </w:rPr>
        <w:t>MLRO, and</w:t>
      </w:r>
      <w:proofErr w:type="gramEnd"/>
      <w:r w:rsidRPr="00B729A0">
        <w:rPr>
          <w:rFonts w:eastAsia="Times New Roman" w:cstheme="minorHAnsi"/>
        </w:rPr>
        <w:t xml:space="preserve"> ensure that they have adequate risk management and compliance procedures in place.</w:t>
      </w:r>
    </w:p>
    <w:p w14:paraId="23AB98AF" w14:textId="77777777" w:rsidR="00E538DF" w:rsidRPr="00644B77" w:rsidRDefault="00E538DF" w:rsidP="00D101DD">
      <w:pPr>
        <w:spacing w:after="0" w:line="240" w:lineRule="auto"/>
        <w:ind w:left="360"/>
        <w:jc w:val="both"/>
        <w:rPr>
          <w:rFonts w:eastAsia="Times New Roman" w:cstheme="minorHAnsi"/>
          <w:b/>
          <w:bCs/>
          <w:u w:val="single"/>
          <w:lang w:val="en-SG"/>
        </w:rPr>
      </w:pPr>
    </w:p>
    <w:p w14:paraId="54DE0805" w14:textId="4EFC2FDF" w:rsidR="00B62FFD" w:rsidRPr="00644B77" w:rsidRDefault="009E6883" w:rsidP="00C5261E">
      <w:pPr>
        <w:pStyle w:val="Heading2"/>
      </w:pPr>
      <w:bookmarkStart w:id="22" w:name="_Toc195263762"/>
      <w:r w:rsidRPr="00644B77">
        <w:t xml:space="preserve">Are distributors of virtual asset funds regulated </w:t>
      </w:r>
      <w:r w:rsidR="004D6D1C">
        <w:t>in Malta</w:t>
      </w:r>
      <w:r w:rsidRPr="00644B77">
        <w:t>?</w:t>
      </w:r>
      <w:bookmarkEnd w:id="22"/>
    </w:p>
    <w:p w14:paraId="244ED14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61CBB844" w14:textId="77777777" w:rsidR="003134D7" w:rsidRDefault="003134D7" w:rsidP="00D101DD">
      <w:pPr>
        <w:spacing w:after="0" w:line="240" w:lineRule="auto"/>
        <w:ind w:left="360"/>
        <w:jc w:val="both"/>
        <w:rPr>
          <w:rFonts w:eastAsia="Times New Roman" w:cstheme="minorHAnsi"/>
        </w:rPr>
      </w:pPr>
      <w:r w:rsidRPr="003134D7">
        <w:rPr>
          <w:rFonts w:eastAsia="Times New Roman" w:cstheme="minorHAnsi"/>
        </w:rPr>
        <w:t xml:space="preserve">Yes, distributors of virtual asset funds are regulated in Malta under VFAA. According to the VFAA, distributors </w:t>
      </w:r>
      <w:proofErr w:type="gramStart"/>
      <w:r w:rsidRPr="003134D7">
        <w:rPr>
          <w:rFonts w:eastAsia="Times New Roman" w:cstheme="minorHAnsi"/>
        </w:rPr>
        <w:t>are considered to be</w:t>
      </w:r>
      <w:proofErr w:type="gramEnd"/>
      <w:r w:rsidRPr="003134D7">
        <w:rPr>
          <w:rFonts w:eastAsia="Times New Roman" w:cstheme="minorHAnsi"/>
        </w:rPr>
        <w:t xml:space="preserve"> VFA service providers and must therefore obtain a VFA services licence from the MFSA. Distributors of virtual asset funds must meet certain requirements to obtain a license, such as having adequate financial resources, a sound governance structure, and fit and proper individuals in key positions. Distributors must also have appropriate risk management and compliance procedures in place, including AML/CFT procedures.</w:t>
      </w:r>
    </w:p>
    <w:p w14:paraId="6C948821" w14:textId="77777777" w:rsidR="003134D7" w:rsidRPr="003134D7" w:rsidRDefault="003134D7" w:rsidP="00D101DD">
      <w:pPr>
        <w:spacing w:after="0" w:line="240" w:lineRule="auto"/>
        <w:ind w:left="360"/>
        <w:jc w:val="both"/>
        <w:rPr>
          <w:rFonts w:eastAsia="Times New Roman" w:cstheme="minorHAnsi"/>
        </w:rPr>
      </w:pPr>
    </w:p>
    <w:p w14:paraId="5F68E9BC" w14:textId="77777777" w:rsidR="003134D7" w:rsidRDefault="003134D7" w:rsidP="00D101DD">
      <w:pPr>
        <w:spacing w:after="0" w:line="240" w:lineRule="auto"/>
        <w:ind w:left="360"/>
        <w:jc w:val="both"/>
        <w:rPr>
          <w:rFonts w:eastAsia="Times New Roman" w:cstheme="minorHAnsi"/>
        </w:rPr>
      </w:pPr>
      <w:r w:rsidRPr="003134D7">
        <w:rPr>
          <w:rFonts w:eastAsia="Times New Roman" w:cstheme="minorHAnsi"/>
        </w:rPr>
        <w:t xml:space="preserve">The VFAA also requires distributors of virtual asset funds to provide investors with appropriate information about the products they are distributing. This includes information about the risks </w:t>
      </w:r>
      <w:r w:rsidRPr="003134D7">
        <w:rPr>
          <w:rFonts w:eastAsia="Times New Roman" w:cstheme="minorHAnsi"/>
        </w:rPr>
        <w:lastRenderedPageBreak/>
        <w:t>associated with investing in virtual assets, the fees charged, and any other material information that is necessary to enable investors to make an informed decision.</w:t>
      </w:r>
    </w:p>
    <w:p w14:paraId="7B43FEDA" w14:textId="77777777" w:rsidR="003134D7" w:rsidRPr="003134D7" w:rsidRDefault="003134D7" w:rsidP="00D101DD">
      <w:pPr>
        <w:spacing w:after="0" w:line="240" w:lineRule="auto"/>
        <w:ind w:left="360"/>
        <w:jc w:val="both"/>
        <w:rPr>
          <w:rFonts w:eastAsia="Times New Roman" w:cstheme="minorHAnsi"/>
        </w:rPr>
      </w:pPr>
    </w:p>
    <w:p w14:paraId="5A5F6A2F" w14:textId="56DBB3C0" w:rsidR="004311E2" w:rsidRDefault="003134D7" w:rsidP="00D101DD">
      <w:pPr>
        <w:spacing w:after="0" w:line="240" w:lineRule="auto"/>
        <w:ind w:left="360"/>
        <w:jc w:val="both"/>
        <w:rPr>
          <w:rFonts w:eastAsia="Times New Roman" w:cstheme="minorHAnsi"/>
        </w:rPr>
      </w:pPr>
      <w:r w:rsidRPr="003134D7">
        <w:rPr>
          <w:rFonts w:eastAsia="Times New Roman" w:cstheme="minorHAnsi"/>
        </w:rPr>
        <w:t>Furthermore, the VFAA requires that distributors of virtual asset funds comply with any other regulatory requirements that may be applicable to the products they are distributing. For example, if the virtual asset fund is a CIS, the distributor would also need to comply with the ISA and obtain the necessary authorisation to distribute that CIS in Malta.</w:t>
      </w:r>
    </w:p>
    <w:p w14:paraId="2867E024" w14:textId="77777777" w:rsidR="008A7848" w:rsidRPr="00644B77" w:rsidRDefault="008A7848" w:rsidP="00D101DD">
      <w:pPr>
        <w:spacing w:after="0" w:line="240" w:lineRule="auto"/>
        <w:ind w:left="360"/>
        <w:jc w:val="both"/>
        <w:rPr>
          <w:rFonts w:eastAsia="Times New Roman" w:cstheme="minorHAnsi"/>
          <w:b/>
          <w:bCs/>
          <w:u w:val="single"/>
          <w:lang w:val="en-SG"/>
        </w:rPr>
      </w:pPr>
    </w:p>
    <w:p w14:paraId="617CA107" w14:textId="5908A409" w:rsidR="00B62FFD" w:rsidRPr="00644B77" w:rsidRDefault="009E6883" w:rsidP="00C5261E">
      <w:pPr>
        <w:pStyle w:val="Heading2"/>
      </w:pPr>
      <w:bookmarkStart w:id="23" w:name="_Toc195263763"/>
      <w:r w:rsidRPr="00644B77">
        <w:t xml:space="preserve">Are there requirements for intermediaries seeking to provide trading in virtual assets for clients or advise clients on virtual assets </w:t>
      </w:r>
      <w:r w:rsidR="004D6D1C">
        <w:t>in Malta</w:t>
      </w:r>
      <w:r w:rsidRPr="00644B77">
        <w:t>?</w:t>
      </w:r>
      <w:bookmarkEnd w:id="23"/>
    </w:p>
    <w:p w14:paraId="7672780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51C7EFA7" w14:textId="77777777" w:rsidR="005E16D0" w:rsidRDefault="005E16D0" w:rsidP="00D101DD">
      <w:pPr>
        <w:spacing w:after="0" w:line="240" w:lineRule="auto"/>
        <w:ind w:left="360"/>
        <w:jc w:val="both"/>
        <w:rPr>
          <w:rFonts w:eastAsia="Times New Roman" w:cstheme="minorHAnsi"/>
        </w:rPr>
      </w:pPr>
      <w:r w:rsidRPr="005E16D0">
        <w:rPr>
          <w:rFonts w:eastAsia="Times New Roman" w:cstheme="minorHAnsi"/>
        </w:rPr>
        <w:t>Yes, the MFSA has established requirements for intermediaries seeking to provide trading services in virtual assets for clients or advise clients on virtual assets in Malta. These requirements are specified under the VFAA and the ISA.</w:t>
      </w:r>
    </w:p>
    <w:p w14:paraId="72A05570" w14:textId="77777777" w:rsidR="005E16D0" w:rsidRPr="005E16D0" w:rsidRDefault="005E16D0" w:rsidP="00D101DD">
      <w:pPr>
        <w:spacing w:after="0" w:line="240" w:lineRule="auto"/>
        <w:ind w:left="360"/>
        <w:jc w:val="both"/>
        <w:rPr>
          <w:rFonts w:eastAsia="Times New Roman" w:cstheme="minorHAnsi"/>
        </w:rPr>
      </w:pPr>
    </w:p>
    <w:p w14:paraId="7E41CC14" w14:textId="77777777" w:rsidR="005E16D0" w:rsidRDefault="005E16D0" w:rsidP="00D101DD">
      <w:pPr>
        <w:spacing w:after="0" w:line="240" w:lineRule="auto"/>
        <w:ind w:left="360"/>
        <w:jc w:val="both"/>
        <w:rPr>
          <w:rFonts w:eastAsia="Times New Roman" w:cstheme="minorHAnsi"/>
        </w:rPr>
      </w:pPr>
      <w:r w:rsidRPr="005E16D0">
        <w:rPr>
          <w:rFonts w:eastAsia="Times New Roman" w:cstheme="minorHAnsi"/>
        </w:rPr>
        <w:t xml:space="preserve">Under the VFAA, intermediaries that wish to provide virtual asset services in Malta </w:t>
      </w:r>
      <w:proofErr w:type="gramStart"/>
      <w:r w:rsidRPr="005E16D0">
        <w:rPr>
          <w:rFonts w:eastAsia="Times New Roman" w:cstheme="minorHAnsi"/>
        </w:rPr>
        <w:t>are considered to be</w:t>
      </w:r>
      <w:proofErr w:type="gramEnd"/>
      <w:r w:rsidRPr="005E16D0">
        <w:rPr>
          <w:rFonts w:eastAsia="Times New Roman" w:cstheme="minorHAnsi"/>
        </w:rPr>
        <w:t xml:space="preserve"> VFA service providers and are required to obtain a VFA services license from the MFSA. Intermediaries are subject to ongoing regulatory requirements, including ongoing due diligence of clients, compliance with AML/CFT requirements, and ongoing monitoring of client transactions. Intermediaries are also required to maintain adequate financial resources and a sound governance structure.</w:t>
      </w:r>
    </w:p>
    <w:p w14:paraId="296B8C20" w14:textId="77777777" w:rsidR="005E16D0" w:rsidRPr="005E16D0" w:rsidRDefault="005E16D0" w:rsidP="00D101DD">
      <w:pPr>
        <w:spacing w:after="0" w:line="240" w:lineRule="auto"/>
        <w:ind w:left="360"/>
        <w:jc w:val="both"/>
        <w:rPr>
          <w:rFonts w:eastAsia="Times New Roman" w:cstheme="minorHAnsi"/>
        </w:rPr>
      </w:pPr>
    </w:p>
    <w:p w14:paraId="3D3F297B" w14:textId="77777777" w:rsidR="005E16D0" w:rsidRDefault="005E16D0" w:rsidP="00D101DD">
      <w:pPr>
        <w:spacing w:after="0" w:line="240" w:lineRule="auto"/>
        <w:ind w:left="360"/>
        <w:jc w:val="both"/>
        <w:rPr>
          <w:rFonts w:eastAsia="Times New Roman" w:cstheme="minorHAnsi"/>
        </w:rPr>
      </w:pPr>
      <w:r w:rsidRPr="005E16D0">
        <w:rPr>
          <w:rFonts w:eastAsia="Times New Roman" w:cstheme="minorHAnsi"/>
        </w:rPr>
        <w:t>Under the ISA, intermediaries that provide investment services in or from Malta, including those related to virtual assets, are required to be authorised and licensed by the MFSA. Investment service providers are subject to compliance with a range of regulatory requirements, including conducting appropriate due diligence of clients, maintaining appropriate records, complying with AML/CFT requirements, and ongoing reporting requirements. Investment service providers are also required to maintain adequate financial resources and a sound governance structure.</w:t>
      </w:r>
    </w:p>
    <w:p w14:paraId="6F202068" w14:textId="77777777" w:rsidR="005E16D0" w:rsidRPr="005E16D0" w:rsidRDefault="005E16D0" w:rsidP="00D101DD">
      <w:pPr>
        <w:spacing w:after="0" w:line="240" w:lineRule="auto"/>
        <w:ind w:left="360"/>
        <w:jc w:val="both"/>
        <w:rPr>
          <w:rFonts w:eastAsia="Times New Roman" w:cstheme="minorHAnsi"/>
        </w:rPr>
      </w:pPr>
    </w:p>
    <w:p w14:paraId="2D167006" w14:textId="3B27243B" w:rsidR="008A7848" w:rsidRDefault="005E16D0" w:rsidP="00D101DD">
      <w:pPr>
        <w:spacing w:after="0" w:line="240" w:lineRule="auto"/>
        <w:ind w:left="360"/>
        <w:jc w:val="both"/>
        <w:rPr>
          <w:rFonts w:eastAsia="Times New Roman" w:cstheme="minorHAnsi"/>
        </w:rPr>
      </w:pPr>
      <w:r w:rsidRPr="005E16D0">
        <w:rPr>
          <w:rFonts w:eastAsia="Times New Roman" w:cstheme="minorHAnsi"/>
        </w:rPr>
        <w:t>Furthermore, intermediaries that provide trading services in virtual assets or advise clients on virtual assets are also subject to specific requirements related to the provision of information and advice to clients. They have an obligation to provide clients with appropriate information about the products being traded or advised on, including the risks and costs involved. They must also ensure that clients are aware of all the options available to them and that they are making informed decisions based on their personal circumstances and risk tolerance.</w:t>
      </w:r>
    </w:p>
    <w:p w14:paraId="4599372C" w14:textId="77777777" w:rsidR="00E538DF" w:rsidRPr="00644B77" w:rsidRDefault="00E538DF" w:rsidP="00D101DD">
      <w:pPr>
        <w:spacing w:after="0" w:line="240" w:lineRule="auto"/>
        <w:ind w:left="360"/>
        <w:jc w:val="both"/>
        <w:rPr>
          <w:rFonts w:eastAsia="Times New Roman" w:cstheme="minorHAnsi"/>
          <w:b/>
          <w:bCs/>
          <w:u w:val="single"/>
          <w:lang w:val="en-SG"/>
        </w:rPr>
      </w:pPr>
    </w:p>
    <w:p w14:paraId="0CD37C62" w14:textId="77777777" w:rsidR="00B62FFD" w:rsidRPr="00644B77" w:rsidRDefault="009E6883" w:rsidP="00C5261E">
      <w:pPr>
        <w:pStyle w:val="Heading1"/>
      </w:pPr>
      <w:bookmarkStart w:id="24" w:name="_Toc195263764"/>
      <w:r w:rsidRPr="00644B77">
        <w:t>Other relevant regulatory information</w:t>
      </w:r>
      <w:bookmarkEnd w:id="24"/>
    </w:p>
    <w:p w14:paraId="54EF6ADB" w14:textId="77777777" w:rsidR="00AC3F77" w:rsidRPr="00644B77" w:rsidRDefault="00AC3F77" w:rsidP="00D101DD">
      <w:pPr>
        <w:spacing w:after="0" w:line="240" w:lineRule="auto"/>
        <w:jc w:val="both"/>
        <w:rPr>
          <w:rFonts w:eastAsia="Times New Roman" w:cstheme="minorHAnsi"/>
          <w:b/>
          <w:lang w:val="en-SG"/>
        </w:rPr>
      </w:pPr>
    </w:p>
    <w:p w14:paraId="5D677053" w14:textId="3306A80C" w:rsidR="00B62FFD" w:rsidRPr="00644B77" w:rsidRDefault="009E6883" w:rsidP="00C5261E">
      <w:pPr>
        <w:pStyle w:val="Heading2"/>
      </w:pPr>
      <w:bookmarkStart w:id="25" w:name="_Toc195263765"/>
      <w:r w:rsidRPr="00644B77">
        <w:t xml:space="preserve">Are there any upcoming regulatory developments in respect of crypto-related activity </w:t>
      </w:r>
      <w:r w:rsidR="004D6D1C">
        <w:t>in Malta</w:t>
      </w:r>
      <w:r w:rsidRPr="00644B77">
        <w:t>?</w:t>
      </w:r>
      <w:bookmarkEnd w:id="25"/>
    </w:p>
    <w:p w14:paraId="4C8A6E9C" w14:textId="77777777" w:rsidR="00AC3F77" w:rsidRPr="008A7848" w:rsidRDefault="00AC3F77" w:rsidP="00D101DD">
      <w:pPr>
        <w:spacing w:after="0" w:line="240" w:lineRule="auto"/>
        <w:ind w:left="360"/>
        <w:jc w:val="both"/>
        <w:rPr>
          <w:rFonts w:eastAsia="Times New Roman" w:cstheme="minorHAnsi"/>
          <w:lang w:val="en-SG"/>
        </w:rPr>
      </w:pPr>
    </w:p>
    <w:p w14:paraId="7D4B0A7B" w14:textId="664FAF48" w:rsidR="008A7848" w:rsidRPr="00F9768A" w:rsidRDefault="00F9768A" w:rsidP="00D101DD">
      <w:pPr>
        <w:spacing w:after="0" w:line="240" w:lineRule="auto"/>
        <w:ind w:left="360"/>
        <w:jc w:val="both"/>
        <w:rPr>
          <w:rFonts w:eastAsia="Times New Roman" w:cstheme="minorHAnsi"/>
        </w:rPr>
      </w:pPr>
      <w:r w:rsidRPr="00F9768A">
        <w:rPr>
          <w:rFonts w:eastAsia="Times New Roman" w:cstheme="minorHAnsi"/>
        </w:rPr>
        <w:t xml:space="preserve">Malta is gearing up for significant changes in its virtual currency sector due to the upcoming MiCA regulation in the EU, scheduled for implementation in 2024. MiCA aims to standardise the oversight of crypto assets across EU member states, including Malta. The MFSA is actively aligning its regulations with MiCA, working towards a unified licensing system for crypto service providers. MiCA introduces concepts such as reverse solicitation, allowing non-EU firms to offer crypto services without MiCA authorization at the customer's request. Existing licensed firms can provide crypto services without additional authorization. </w:t>
      </w:r>
    </w:p>
    <w:p w14:paraId="45097C22" w14:textId="77777777" w:rsidR="00775445" w:rsidRPr="00644B77" w:rsidRDefault="00775445" w:rsidP="00D101DD">
      <w:pPr>
        <w:spacing w:after="0" w:line="240" w:lineRule="auto"/>
        <w:ind w:left="360"/>
        <w:jc w:val="both"/>
        <w:rPr>
          <w:rFonts w:eastAsia="Times New Roman" w:cstheme="minorHAnsi"/>
          <w:b/>
          <w:bCs/>
          <w:u w:val="single"/>
          <w:lang w:val="en-SG"/>
        </w:rPr>
      </w:pPr>
    </w:p>
    <w:p w14:paraId="5C3983F5" w14:textId="6CEDFBF9" w:rsidR="00B62FFD" w:rsidRPr="00644B77" w:rsidRDefault="009E6883" w:rsidP="00C5261E">
      <w:pPr>
        <w:pStyle w:val="Heading2"/>
      </w:pPr>
      <w:bookmarkStart w:id="26" w:name="_Toc195263766"/>
      <w:r w:rsidRPr="00644B77">
        <w:lastRenderedPageBreak/>
        <w:t xml:space="preserve">Has there been any notable events </w:t>
      </w:r>
      <w:r w:rsidR="004D6D1C">
        <w:t>in Malta</w:t>
      </w:r>
      <w:r w:rsidR="00AD22F5" w:rsidRPr="00644B77">
        <w:t xml:space="preserve"> </w:t>
      </w:r>
      <w:r w:rsidRPr="00644B77">
        <w:t>that has prompted regulatory change recently?</w:t>
      </w:r>
      <w:bookmarkEnd w:id="26"/>
    </w:p>
    <w:p w14:paraId="074936CA" w14:textId="77777777" w:rsidR="00AC3F77" w:rsidRPr="00644B77" w:rsidRDefault="00AC3F77" w:rsidP="00D101DD">
      <w:pPr>
        <w:spacing w:after="0" w:line="240" w:lineRule="auto"/>
        <w:ind w:left="360"/>
        <w:jc w:val="both"/>
        <w:rPr>
          <w:rFonts w:eastAsia="Times New Roman" w:cstheme="minorHAnsi"/>
          <w:b/>
          <w:bCs/>
          <w:lang w:val="en-SG"/>
        </w:rPr>
      </w:pPr>
    </w:p>
    <w:p w14:paraId="1034EB11" w14:textId="7F770EB1" w:rsidR="004311E2" w:rsidRDefault="00FF0FB8" w:rsidP="00D101DD">
      <w:pPr>
        <w:spacing w:after="0" w:line="240" w:lineRule="auto"/>
        <w:ind w:left="357"/>
        <w:jc w:val="both"/>
        <w:rPr>
          <w:rFonts w:eastAsia="Times New Roman" w:cstheme="minorHAnsi"/>
        </w:rPr>
      </w:pPr>
      <w:r w:rsidRPr="00FF0FB8">
        <w:rPr>
          <w:rFonts w:eastAsia="Times New Roman" w:cstheme="minorHAnsi"/>
        </w:rPr>
        <w:t xml:space="preserve">Malta's recent regulatory changes are influenced by the upcoming MiCA regulation, effective December 2024. The MFSA is aligning the country's crypto regulations with MiCA through public consultations. Changes include revising the VFA framework, removing audit and insurance requirements to simplify compliance for crypto businesses. </w:t>
      </w:r>
      <w:proofErr w:type="gramStart"/>
      <w:r w:rsidRPr="00FF0FB8">
        <w:rPr>
          <w:rFonts w:eastAsia="Times New Roman" w:cstheme="minorHAnsi"/>
        </w:rPr>
        <w:t>Aim</w:t>
      </w:r>
      <w:proofErr w:type="gramEnd"/>
      <w:r w:rsidRPr="00FF0FB8">
        <w:rPr>
          <w:rFonts w:eastAsia="Times New Roman" w:cstheme="minorHAnsi"/>
        </w:rPr>
        <w:t xml:space="preserve"> is to prepare local businesses for the EU-wide regulatory environment.</w:t>
      </w:r>
    </w:p>
    <w:p w14:paraId="1B6032E5" w14:textId="77777777" w:rsidR="00E538DF" w:rsidRPr="00644B77" w:rsidRDefault="00E538DF" w:rsidP="00D101DD">
      <w:pPr>
        <w:spacing w:after="0" w:line="240" w:lineRule="auto"/>
        <w:jc w:val="both"/>
        <w:rPr>
          <w:rFonts w:eastAsia="Times New Roman" w:cstheme="minorHAnsi"/>
          <w:b/>
          <w:lang w:val="en-SG"/>
        </w:rPr>
      </w:pPr>
    </w:p>
    <w:p w14:paraId="14FBEAF9" w14:textId="100B1B1E" w:rsidR="00B62FFD" w:rsidRPr="00644B77" w:rsidRDefault="009E6883" w:rsidP="00C5261E">
      <w:pPr>
        <w:pStyle w:val="Heading1"/>
      </w:pPr>
      <w:bookmarkStart w:id="27" w:name="_Toc195263767"/>
      <w:r w:rsidRPr="00644B77">
        <w:t xml:space="preserve">Pending litigation and judgments related to virtual assets </w:t>
      </w:r>
      <w:r w:rsidR="00AF6928">
        <w:t>in Malta</w:t>
      </w:r>
      <w:r w:rsidR="00800E9F" w:rsidRPr="00644B77">
        <w:t xml:space="preserve"> </w:t>
      </w:r>
      <w:r w:rsidRPr="00644B77">
        <w:t>(if any)</w:t>
      </w:r>
      <w:bookmarkEnd w:id="27"/>
    </w:p>
    <w:p w14:paraId="375BF8D9" w14:textId="77777777" w:rsidR="00AC3F77" w:rsidRPr="00644B77" w:rsidRDefault="00AC3F77" w:rsidP="00D101DD">
      <w:pPr>
        <w:spacing w:after="0" w:line="240" w:lineRule="auto"/>
        <w:jc w:val="both"/>
        <w:rPr>
          <w:rFonts w:eastAsia="Times New Roman" w:cstheme="minorHAnsi"/>
          <w:b/>
          <w:lang w:val="en-SG"/>
        </w:rPr>
      </w:pPr>
    </w:p>
    <w:p w14:paraId="735E6994" w14:textId="78D47578" w:rsidR="00775445" w:rsidRPr="00644B77" w:rsidRDefault="00D62EBC" w:rsidP="00D101DD">
      <w:pPr>
        <w:spacing w:after="0" w:line="240" w:lineRule="auto"/>
        <w:ind w:left="357"/>
        <w:jc w:val="both"/>
        <w:rPr>
          <w:rFonts w:eastAsia="Times New Roman" w:cstheme="minorHAnsi"/>
          <w:bCs/>
          <w:lang w:val="en-SG"/>
        </w:rPr>
      </w:pPr>
      <w:r w:rsidRPr="00D62EBC">
        <w:rPr>
          <w:rFonts w:eastAsia="Times New Roman" w:cstheme="minorHAnsi"/>
          <w:bCs/>
        </w:rPr>
        <w:t>There are currently no pending litigations or judgments in Malta.</w:t>
      </w:r>
      <w:r w:rsidR="00A94524" w:rsidRPr="00A94524">
        <w:rPr>
          <w:rFonts w:eastAsia="Times New Roman" w:cstheme="minorHAnsi"/>
          <w:bCs/>
          <w:vanish/>
        </w:rPr>
        <w:t>Top of Form</w:t>
      </w:r>
    </w:p>
    <w:p w14:paraId="551AA70F" w14:textId="77777777" w:rsidR="004311E2" w:rsidRPr="00644B77" w:rsidRDefault="004311E2" w:rsidP="00D101DD">
      <w:pPr>
        <w:spacing w:after="0" w:line="240" w:lineRule="auto"/>
        <w:ind w:left="360"/>
        <w:jc w:val="both"/>
        <w:rPr>
          <w:rFonts w:eastAsia="Times New Roman" w:cstheme="minorHAnsi"/>
          <w:b/>
          <w:lang w:val="en-SG"/>
        </w:rPr>
      </w:pPr>
    </w:p>
    <w:p w14:paraId="237CBA97" w14:textId="2F544111" w:rsidR="004311E2" w:rsidRPr="00644B77" w:rsidRDefault="009E6883" w:rsidP="00C5261E">
      <w:pPr>
        <w:pStyle w:val="Heading1"/>
      </w:pPr>
      <w:bookmarkStart w:id="28" w:name="_Toc195263768"/>
      <w:r w:rsidRPr="00644B77">
        <w:t xml:space="preserve">Government outlook on virtual assets and crypto-related activities </w:t>
      </w:r>
      <w:r w:rsidR="004D6D1C">
        <w:t>in Malta</w:t>
      </w:r>
      <w:bookmarkEnd w:id="28"/>
    </w:p>
    <w:p w14:paraId="1C5F6630" w14:textId="77777777" w:rsidR="00A94524" w:rsidRPr="00644B77" w:rsidRDefault="00A94524" w:rsidP="00D101DD">
      <w:pPr>
        <w:spacing w:after="0" w:line="240" w:lineRule="auto"/>
        <w:jc w:val="both"/>
        <w:rPr>
          <w:rFonts w:eastAsia="Times New Roman" w:cstheme="minorHAnsi"/>
          <w:b/>
          <w:lang w:val="en-SG"/>
        </w:rPr>
      </w:pPr>
    </w:p>
    <w:p w14:paraId="4942315C" w14:textId="1FF3D2BE" w:rsidR="004311E2" w:rsidRDefault="00D62EBC" w:rsidP="00D101DD">
      <w:pPr>
        <w:spacing w:after="0" w:line="240" w:lineRule="auto"/>
        <w:ind w:left="357"/>
        <w:jc w:val="both"/>
        <w:rPr>
          <w:rFonts w:eastAsia="Times New Roman" w:cstheme="minorHAnsi"/>
          <w:bCs/>
        </w:rPr>
      </w:pPr>
      <w:r w:rsidRPr="00D62EBC">
        <w:rPr>
          <w:rFonts w:eastAsia="Times New Roman" w:cstheme="minorHAnsi"/>
          <w:bCs/>
        </w:rPr>
        <w:t>Malta has a positive outlook on virtual assets and crypto-related activities, being an early adopter of a specific regulatory framework with the enactment of the VFAA in November 2018. The MDIA was established to promote the development of digital technologies. Aligning with the EU's MiCA, Malta aims to standardise crypto asset oversight across EU member states. The MFSA began discussions on virtual asset regulation in late 2017, leading to the VFAA's enactment. The VFA Rulebook provides additional regulation for Crypto-Asset Service Providers and financial services sector operators. The MFSA has issued guidance notes covering aspects like VFA agent registration and whitepaper registration processes, reflecting a proactive approach by the Maltese government in regulating virtual assets and crypto-related activities.</w:t>
      </w:r>
    </w:p>
    <w:p w14:paraId="678AADCE" w14:textId="77777777" w:rsidR="00E538DF" w:rsidRPr="00644B77" w:rsidRDefault="00E538DF" w:rsidP="00D101DD">
      <w:pPr>
        <w:spacing w:after="0" w:line="240" w:lineRule="auto"/>
        <w:jc w:val="both"/>
        <w:rPr>
          <w:rFonts w:eastAsia="Times New Roman" w:cstheme="minorHAnsi"/>
          <w:b/>
          <w:lang w:val="en-SG"/>
        </w:rPr>
      </w:pPr>
    </w:p>
    <w:p w14:paraId="4FD0B160" w14:textId="1FFAD8C3" w:rsidR="00971B3F" w:rsidRPr="00644B77" w:rsidRDefault="009E6883" w:rsidP="00C5261E">
      <w:pPr>
        <w:pStyle w:val="Heading1"/>
      </w:pPr>
      <w:bookmarkStart w:id="29" w:name="_Toc195263769"/>
      <w:r w:rsidRPr="00644B77">
        <w:t xml:space="preserve">Advantages of setting up a VASP </w:t>
      </w:r>
      <w:r w:rsidR="004D6D1C">
        <w:t>in Malta</w:t>
      </w:r>
      <w:bookmarkEnd w:id="29"/>
    </w:p>
    <w:p w14:paraId="4B66392F" w14:textId="77777777" w:rsidR="00775445" w:rsidRPr="00644B77" w:rsidRDefault="00775445" w:rsidP="00D101DD">
      <w:pPr>
        <w:spacing w:after="0" w:line="240" w:lineRule="auto"/>
        <w:jc w:val="both"/>
        <w:rPr>
          <w:rFonts w:eastAsia="Times New Roman" w:cstheme="minorHAnsi"/>
          <w:b/>
          <w:lang w:val="en-SG"/>
        </w:rPr>
      </w:pPr>
    </w:p>
    <w:p w14:paraId="572ECE1E" w14:textId="7DF660FD" w:rsidR="009D4258" w:rsidRDefault="009D4258" w:rsidP="00D101DD">
      <w:pPr>
        <w:spacing w:after="0" w:line="240" w:lineRule="auto"/>
        <w:ind w:left="357"/>
        <w:jc w:val="both"/>
        <w:rPr>
          <w:rFonts w:eastAsia="Times New Roman"/>
          <w:iCs/>
        </w:rPr>
      </w:pPr>
      <w:r w:rsidRPr="009D4258">
        <w:rPr>
          <w:rFonts w:eastAsia="Times New Roman"/>
          <w:iCs/>
        </w:rPr>
        <w:t xml:space="preserve">Malta has a regulatory framework designed to protect customers, investors, market integrity, and the country's reputation. To obtain a full license for a Maltese cryptocurrency company, specific requirements must be met, offering advantages such as a </w:t>
      </w:r>
      <w:hyperlink r:id="rId20" w:history="1">
        <w:r w:rsidRPr="00631EA7">
          <w:rPr>
            <w:rStyle w:val="Hyperlink"/>
            <w:rFonts w:eastAsia="Times New Roman"/>
            <w:iCs/>
            <w:color w:val="FF6E00"/>
            <w:u w:val="none"/>
          </w:rPr>
          <w:t>tax system with low corporate income tax</w:t>
        </w:r>
      </w:hyperlink>
      <w:r w:rsidRPr="009D4258">
        <w:rPr>
          <w:rFonts w:eastAsia="Times New Roman"/>
          <w:iCs/>
        </w:rPr>
        <w:t xml:space="preserve">, international double taxation agreements, and relatively low VAT. </w:t>
      </w:r>
    </w:p>
    <w:p w14:paraId="6D00F58B" w14:textId="77777777" w:rsidR="000D72BC" w:rsidRPr="009D4258" w:rsidRDefault="000D72BC" w:rsidP="00D101DD">
      <w:pPr>
        <w:spacing w:after="0" w:line="240" w:lineRule="auto"/>
        <w:ind w:left="357"/>
        <w:jc w:val="both"/>
        <w:rPr>
          <w:rFonts w:eastAsia="Times New Roman"/>
          <w:iCs/>
        </w:rPr>
      </w:pPr>
    </w:p>
    <w:p w14:paraId="3FD515AF" w14:textId="6261CACF" w:rsidR="00061F39" w:rsidRPr="009D4258" w:rsidRDefault="009D4258" w:rsidP="00D101DD">
      <w:pPr>
        <w:spacing w:after="0" w:line="240" w:lineRule="auto"/>
        <w:ind w:left="357"/>
        <w:jc w:val="both"/>
        <w:rPr>
          <w:rFonts w:eastAsia="Times New Roman"/>
          <w:iCs/>
        </w:rPr>
      </w:pPr>
      <w:r w:rsidRPr="009D4258">
        <w:rPr>
          <w:rFonts w:eastAsia="Times New Roman"/>
          <w:iCs/>
        </w:rPr>
        <w:t xml:space="preserve">Various legal entities, including Ltd and Plc, can be established for trading or holding purposes. VFA service providers can benefit from the </w:t>
      </w:r>
      <w:hyperlink r:id="rId21" w:anchor=":~:text=Highly%20qualified%20executives%20who%20register,subject%20to%20any%20Maltese%20tax" w:history="1">
        <w:r w:rsidRPr="00F15132">
          <w:rPr>
            <w:rStyle w:val="Hyperlink"/>
            <w:rFonts w:eastAsia="Times New Roman"/>
            <w:iCs/>
            <w:color w:val="FF6E00"/>
            <w:u w:val="none"/>
          </w:rPr>
          <w:t>Highly Qualified Professionals Policy</w:t>
        </w:r>
      </w:hyperlink>
      <w:r w:rsidRPr="009D4258">
        <w:rPr>
          <w:rFonts w:eastAsia="Times New Roman"/>
          <w:iCs/>
        </w:rPr>
        <w:t xml:space="preserve">, enjoying a 15% flat tax rate up to EUR 5 million. </w:t>
      </w:r>
      <w:hyperlink r:id="rId22" w:history="1">
        <w:r w:rsidRPr="00F82B60">
          <w:rPr>
            <w:rStyle w:val="Hyperlink"/>
            <w:rFonts w:eastAsia="Times New Roman"/>
            <w:iCs/>
            <w:color w:val="FF6E00"/>
            <w:u w:val="none"/>
          </w:rPr>
          <w:t>Crypto-specific tax guidelines</w:t>
        </w:r>
      </w:hyperlink>
      <w:r w:rsidRPr="009D4258">
        <w:rPr>
          <w:rFonts w:eastAsia="Times New Roman"/>
          <w:iCs/>
        </w:rPr>
        <w:t xml:space="preserve"> issued by the CFR office provide clarity on income tax, stamp duty, and VAT rates for DLT assets. Malta's Virtual Financial Assets Act sets regulations for launching cryptocurrencies and services such as brokerages, portfolio managers, custodians, eWallet providers, investment advisors, and cryptocurrency exchanges. With an established VFA framework aligned with international standards, Malta fosters a business-friendly culture, evident in the MFSA's open-door policy, making it a preferred choice for crypto industry players.</w:t>
      </w:r>
    </w:p>
    <w:p w14:paraId="6D1BD6FA" w14:textId="77777777" w:rsidR="007F43B2" w:rsidRDefault="007F43B2" w:rsidP="003B4B1A">
      <w:pPr>
        <w:jc w:val="both"/>
        <w:rPr>
          <w:rFonts w:eastAsia="Times New Roman"/>
          <w:i/>
          <w:lang w:val="en-SG"/>
        </w:rPr>
      </w:pPr>
    </w:p>
    <w:p w14:paraId="73EA84D2" w14:textId="77777777" w:rsidR="001760EA" w:rsidRDefault="001760EA" w:rsidP="003B4B1A">
      <w:pPr>
        <w:jc w:val="both"/>
        <w:rPr>
          <w:rFonts w:eastAsia="Times New Roman"/>
          <w:i/>
          <w:lang w:val="en-SG"/>
        </w:rPr>
      </w:pPr>
    </w:p>
    <w:p w14:paraId="337114C4" w14:textId="77777777" w:rsidR="001760EA" w:rsidRDefault="001760EA" w:rsidP="003B4B1A">
      <w:pPr>
        <w:jc w:val="both"/>
        <w:rPr>
          <w:rFonts w:eastAsia="Times New Roman"/>
          <w:i/>
          <w:lang w:val="en-SG"/>
        </w:rPr>
      </w:pPr>
    </w:p>
    <w:p w14:paraId="282E387F" w14:textId="77777777" w:rsidR="001760EA" w:rsidRDefault="001760EA" w:rsidP="003B4B1A">
      <w:pPr>
        <w:jc w:val="both"/>
        <w:rPr>
          <w:rFonts w:eastAsia="Times New Roman"/>
          <w:i/>
          <w:lang w:val="en-SG"/>
        </w:rPr>
      </w:pPr>
    </w:p>
    <w:p w14:paraId="4C63693F" w14:textId="77777777" w:rsidR="00304E20" w:rsidRPr="00FF627A" w:rsidRDefault="00304E20"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74E7AF0E"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C95639">
        <w:rPr>
          <w:rFonts w:ascii="Arial" w:eastAsia="Cambria" w:hAnsi="Arial" w:cs="Arial"/>
          <w:color w:val="FFFFFF"/>
        </w:rPr>
        <w:t>Malta</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1845B3">
        <w:rPr>
          <w:rFonts w:ascii="Arial" w:eastAsia="Cambria" w:hAnsi="Arial" w:cs="Arial"/>
          <w:color w:val="FFFFFF"/>
          <w:lang w:val="en-GB"/>
        </w:rPr>
        <w:t>Feb</w:t>
      </w:r>
      <w:r w:rsidR="00A405AA">
        <w:rPr>
          <w:rFonts w:ascii="Arial" w:eastAsia="Cambria" w:hAnsi="Arial" w:cs="Arial"/>
          <w:color w:val="FFFFFF"/>
          <w:lang w:val="en-GB"/>
        </w:rPr>
        <w:t xml:space="preserve"> 2024</w:t>
      </w:r>
    </w:p>
    <w:sectPr w:rsidR="00A57542" w:rsidRPr="00A405AA" w:rsidSect="00D1239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CDDD" w14:textId="77777777" w:rsidR="007333BB" w:rsidRDefault="007333BB" w:rsidP="005A6CCC">
      <w:pPr>
        <w:spacing w:after="0" w:line="240" w:lineRule="auto"/>
      </w:pPr>
      <w:r>
        <w:separator/>
      </w:r>
    </w:p>
  </w:endnote>
  <w:endnote w:type="continuationSeparator" w:id="0">
    <w:p w14:paraId="3034E554" w14:textId="77777777" w:rsidR="007333BB" w:rsidRDefault="007333BB"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085310" w:rsidRDefault="005A6CCC" w:rsidP="00085310">
        <w:pPr>
          <w:pStyle w:val="Footer"/>
          <w:jc w:val="right"/>
          <w:rPr>
            <w:color w:val="FF6E00"/>
          </w:rPr>
        </w:pPr>
        <w:r w:rsidRPr="00085310">
          <w:rPr>
            <w:color w:val="FF6E00"/>
          </w:rPr>
          <w:fldChar w:fldCharType="begin"/>
        </w:r>
        <w:r w:rsidRPr="00085310">
          <w:rPr>
            <w:color w:val="FF6E00"/>
          </w:rPr>
          <w:instrText xml:space="preserve"> PAGE   \* MERGEFORMAT </w:instrText>
        </w:r>
        <w:r w:rsidRPr="00085310">
          <w:rPr>
            <w:color w:val="FF6E00"/>
          </w:rPr>
          <w:fldChar w:fldCharType="separate"/>
        </w:r>
        <w:r w:rsidRPr="00085310">
          <w:rPr>
            <w:noProof/>
            <w:color w:val="FF6E00"/>
          </w:rPr>
          <w:t>2</w:t>
        </w:r>
        <w:r w:rsidRPr="00085310">
          <w:rPr>
            <w:noProof/>
            <w:color w:val="FF6E00"/>
          </w:rPr>
          <w:fldChar w:fldCharType="end"/>
        </w:r>
      </w:p>
    </w:sdtContent>
  </w:sdt>
  <w:p w14:paraId="6DD5A374" w14:textId="77777777" w:rsidR="005A6CCC" w:rsidRPr="00085310" w:rsidRDefault="005A6CCC" w:rsidP="00085310">
    <w:pPr>
      <w:pStyle w:val="Footer"/>
      <w:jc w:val="right"/>
      <w:rPr>
        <w:color w:val="FF6E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3777" w14:textId="77777777" w:rsidR="007333BB" w:rsidRDefault="007333BB" w:rsidP="005A6CCC">
      <w:pPr>
        <w:spacing w:after="0" w:line="240" w:lineRule="auto"/>
      </w:pPr>
      <w:r>
        <w:separator/>
      </w:r>
    </w:p>
  </w:footnote>
  <w:footnote w:type="continuationSeparator" w:id="0">
    <w:p w14:paraId="7D013AC5" w14:textId="77777777" w:rsidR="007333BB" w:rsidRDefault="007333BB"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9"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15"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4"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5"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4"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8"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9845E94"/>
    <w:multiLevelType w:val="hybridMultilevel"/>
    <w:tmpl w:val="848C514E"/>
    <w:lvl w:ilvl="0" w:tplc="75C0A78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4"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8"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1"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63"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7"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8"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9"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3"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6"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0"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1"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2"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5"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6"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9"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1"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92"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6"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99"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0"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1"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2"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5"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6"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7"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8"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0"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12"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5"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7"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8"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9"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10"/>
  </w:num>
  <w:num w:numId="3" w16cid:durableId="973294829">
    <w:abstractNumId w:val="28"/>
  </w:num>
  <w:num w:numId="4" w16cid:durableId="555043017">
    <w:abstractNumId w:val="0"/>
  </w:num>
  <w:num w:numId="5" w16cid:durableId="1115052401">
    <w:abstractNumId w:val="121"/>
  </w:num>
  <w:num w:numId="6" w16cid:durableId="1355031481">
    <w:abstractNumId w:val="74"/>
  </w:num>
  <w:num w:numId="7" w16cid:durableId="2017657778">
    <w:abstractNumId w:val="83"/>
  </w:num>
  <w:num w:numId="8" w16cid:durableId="216361102">
    <w:abstractNumId w:val="64"/>
  </w:num>
  <w:num w:numId="9" w16cid:durableId="604732300">
    <w:abstractNumId w:val="97"/>
  </w:num>
  <w:num w:numId="10" w16cid:durableId="1132018037">
    <w:abstractNumId w:val="4"/>
  </w:num>
  <w:num w:numId="11" w16cid:durableId="1221555931">
    <w:abstractNumId w:val="113"/>
  </w:num>
  <w:num w:numId="12" w16cid:durableId="1092899972">
    <w:abstractNumId w:val="18"/>
  </w:num>
  <w:num w:numId="13" w16cid:durableId="1963459333">
    <w:abstractNumId w:val="3"/>
  </w:num>
  <w:num w:numId="14" w16cid:durableId="661202714">
    <w:abstractNumId w:val="93"/>
    <w:lvlOverride w:ilvl="0">
      <w:lvl w:ilvl="0">
        <w:numFmt w:val="lowerRoman"/>
        <w:lvlText w:val="%1."/>
        <w:lvlJc w:val="right"/>
      </w:lvl>
    </w:lvlOverride>
  </w:num>
  <w:num w:numId="15" w16cid:durableId="1415124718">
    <w:abstractNumId w:val="93"/>
    <w:lvlOverride w:ilvl="0">
      <w:lvl w:ilvl="0">
        <w:numFmt w:val="lowerRoman"/>
        <w:lvlText w:val="%1."/>
        <w:lvlJc w:val="right"/>
      </w:lvl>
    </w:lvlOverride>
  </w:num>
  <w:num w:numId="16" w16cid:durableId="356656828">
    <w:abstractNumId w:val="93"/>
    <w:lvlOverride w:ilvl="0">
      <w:lvl w:ilvl="0">
        <w:numFmt w:val="lowerRoman"/>
        <w:lvlText w:val="%1."/>
        <w:lvlJc w:val="right"/>
      </w:lvl>
    </w:lvlOverride>
  </w:num>
  <w:num w:numId="17" w16cid:durableId="1517766985">
    <w:abstractNumId w:val="93"/>
    <w:lvlOverride w:ilvl="0">
      <w:lvl w:ilvl="0">
        <w:numFmt w:val="lowerRoman"/>
        <w:lvlText w:val="%1."/>
        <w:lvlJc w:val="right"/>
      </w:lvl>
    </w:lvlOverride>
  </w:num>
  <w:num w:numId="18" w16cid:durableId="660040616">
    <w:abstractNumId w:val="72"/>
  </w:num>
  <w:num w:numId="19" w16cid:durableId="6102727">
    <w:abstractNumId w:val="40"/>
  </w:num>
  <w:num w:numId="20" w16cid:durableId="1493520641">
    <w:abstractNumId w:val="57"/>
  </w:num>
  <w:num w:numId="21" w16cid:durableId="394161690">
    <w:abstractNumId w:val="29"/>
  </w:num>
  <w:num w:numId="22" w16cid:durableId="117797974">
    <w:abstractNumId w:val="53"/>
  </w:num>
  <w:num w:numId="23" w16cid:durableId="639926122">
    <w:abstractNumId w:val="12"/>
  </w:num>
  <w:num w:numId="24" w16cid:durableId="135998681">
    <w:abstractNumId w:val="108"/>
  </w:num>
  <w:num w:numId="25" w16cid:durableId="688526435">
    <w:abstractNumId w:val="54"/>
  </w:num>
  <w:num w:numId="26" w16cid:durableId="362293807">
    <w:abstractNumId w:val="32"/>
  </w:num>
  <w:num w:numId="27" w16cid:durableId="958680568">
    <w:abstractNumId w:val="73"/>
  </w:num>
  <w:num w:numId="28" w16cid:durableId="904878562">
    <w:abstractNumId w:val="100"/>
  </w:num>
  <w:num w:numId="29" w16cid:durableId="852308163">
    <w:abstractNumId w:val="79"/>
  </w:num>
  <w:num w:numId="30" w16cid:durableId="1558203664">
    <w:abstractNumId w:val="21"/>
  </w:num>
  <w:num w:numId="31" w16cid:durableId="1357654313">
    <w:abstractNumId w:val="55"/>
  </w:num>
  <w:num w:numId="32" w16cid:durableId="796682089">
    <w:abstractNumId w:val="119"/>
  </w:num>
  <w:num w:numId="33" w16cid:durableId="683823723">
    <w:abstractNumId w:val="23"/>
  </w:num>
  <w:num w:numId="34" w16cid:durableId="1331644596">
    <w:abstractNumId w:val="109"/>
  </w:num>
  <w:num w:numId="35" w16cid:durableId="1920214604">
    <w:abstractNumId w:val="89"/>
  </w:num>
  <w:num w:numId="36" w16cid:durableId="594754352">
    <w:abstractNumId w:val="82"/>
  </w:num>
  <w:num w:numId="37" w16cid:durableId="618145878">
    <w:abstractNumId w:val="36"/>
  </w:num>
  <w:num w:numId="38" w16cid:durableId="901211574">
    <w:abstractNumId w:val="46"/>
  </w:num>
  <w:num w:numId="39" w16cid:durableId="747189664">
    <w:abstractNumId w:val="107"/>
  </w:num>
  <w:num w:numId="40" w16cid:durableId="1807772640">
    <w:abstractNumId w:val="42"/>
  </w:num>
  <w:num w:numId="41" w16cid:durableId="727535584">
    <w:abstractNumId w:val="30"/>
  </w:num>
  <w:num w:numId="42" w16cid:durableId="1353992384">
    <w:abstractNumId w:val="52"/>
  </w:num>
  <w:num w:numId="43" w16cid:durableId="2035840110">
    <w:abstractNumId w:val="92"/>
  </w:num>
  <w:num w:numId="44" w16cid:durableId="2075620216">
    <w:abstractNumId w:val="27"/>
  </w:num>
  <w:num w:numId="45" w16cid:durableId="577060579">
    <w:abstractNumId w:val="62"/>
  </w:num>
  <w:num w:numId="46" w16cid:durableId="766463855">
    <w:abstractNumId w:val="16"/>
  </w:num>
  <w:num w:numId="47" w16cid:durableId="1711107700">
    <w:abstractNumId w:val="69"/>
  </w:num>
  <w:num w:numId="48" w16cid:durableId="329601572">
    <w:abstractNumId w:val="104"/>
  </w:num>
  <w:num w:numId="49" w16cid:durableId="1732340731">
    <w:abstractNumId w:val="76"/>
  </w:num>
  <w:num w:numId="50" w16cid:durableId="1720665195">
    <w:abstractNumId w:val="6"/>
  </w:num>
  <w:num w:numId="51" w16cid:durableId="1924407811">
    <w:abstractNumId w:val="1"/>
  </w:num>
  <w:num w:numId="52" w16cid:durableId="238101921">
    <w:abstractNumId w:val="77"/>
  </w:num>
  <w:num w:numId="53" w16cid:durableId="1151019813">
    <w:abstractNumId w:val="102"/>
  </w:num>
  <w:num w:numId="54" w16cid:durableId="642780145">
    <w:abstractNumId w:val="61"/>
  </w:num>
  <w:num w:numId="55" w16cid:durableId="1337070752">
    <w:abstractNumId w:val="96"/>
  </w:num>
  <w:num w:numId="56" w16cid:durableId="148446646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7"/>
  </w:num>
  <w:num w:numId="58" w16cid:durableId="21315062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1"/>
  </w:num>
  <w:num w:numId="66" w16cid:durableId="2017733394">
    <w:abstractNumId w:val="2"/>
  </w:num>
  <w:num w:numId="67" w16cid:durableId="260534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50"/>
  </w:num>
  <w:num w:numId="71" w16cid:durableId="95030058">
    <w:abstractNumId w:val="71"/>
  </w:num>
  <w:num w:numId="72" w16cid:durableId="1457872605">
    <w:abstractNumId w:val="56"/>
  </w:num>
  <w:num w:numId="73" w16cid:durableId="17427995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37"/>
  </w:num>
  <w:num w:numId="78" w16cid:durableId="600257110">
    <w:abstractNumId w:val="80"/>
  </w:num>
  <w:num w:numId="79" w16cid:durableId="1576550529">
    <w:abstractNumId w:val="88"/>
  </w:num>
  <w:num w:numId="80" w16cid:durableId="1802457736">
    <w:abstractNumId w:val="66"/>
  </w:num>
  <w:num w:numId="81" w16cid:durableId="1014921430">
    <w:abstractNumId w:val="106"/>
  </w:num>
  <w:num w:numId="82" w16cid:durableId="1596596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34"/>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67"/>
  </w:num>
  <w:num w:numId="97" w16cid:durableId="75008429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11"/>
  </w:num>
  <w:num w:numId="99" w16cid:durableId="13503755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98"/>
  </w:num>
  <w:num w:numId="102" w16cid:durableId="151604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84"/>
  </w:num>
  <w:num w:numId="104" w16cid:durableId="20591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4"/>
  </w:num>
  <w:num w:numId="108" w16cid:durableId="1321347882">
    <w:abstractNumId w:val="33"/>
  </w:num>
  <w:num w:numId="109" w16cid:durableId="706176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48"/>
  </w:num>
  <w:num w:numId="113" w16cid:durableId="3864181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90"/>
  </w:num>
  <w:num w:numId="119" w16cid:durableId="2573013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062BE"/>
    <w:rsid w:val="00011180"/>
    <w:rsid w:val="00011D2F"/>
    <w:rsid w:val="00013DE5"/>
    <w:rsid w:val="000140D7"/>
    <w:rsid w:val="00014E50"/>
    <w:rsid w:val="00016FE3"/>
    <w:rsid w:val="000243D9"/>
    <w:rsid w:val="0002598F"/>
    <w:rsid w:val="000261AF"/>
    <w:rsid w:val="00030FAA"/>
    <w:rsid w:val="00034A74"/>
    <w:rsid w:val="00035967"/>
    <w:rsid w:val="000421DD"/>
    <w:rsid w:val="000450EC"/>
    <w:rsid w:val="00045FC0"/>
    <w:rsid w:val="000461EE"/>
    <w:rsid w:val="00055654"/>
    <w:rsid w:val="00055A66"/>
    <w:rsid w:val="000608FB"/>
    <w:rsid w:val="00061F39"/>
    <w:rsid w:val="00063753"/>
    <w:rsid w:val="00063802"/>
    <w:rsid w:val="00073713"/>
    <w:rsid w:val="0008162E"/>
    <w:rsid w:val="00085310"/>
    <w:rsid w:val="00086750"/>
    <w:rsid w:val="00092D28"/>
    <w:rsid w:val="000971FA"/>
    <w:rsid w:val="000A2797"/>
    <w:rsid w:val="000A40AA"/>
    <w:rsid w:val="000A6ABC"/>
    <w:rsid w:val="000B2FAD"/>
    <w:rsid w:val="000B60E8"/>
    <w:rsid w:val="000B7C38"/>
    <w:rsid w:val="000C309D"/>
    <w:rsid w:val="000C4623"/>
    <w:rsid w:val="000C478D"/>
    <w:rsid w:val="000C50F6"/>
    <w:rsid w:val="000D72BC"/>
    <w:rsid w:val="000E2273"/>
    <w:rsid w:val="000E3002"/>
    <w:rsid w:val="000E568E"/>
    <w:rsid w:val="000E7DAA"/>
    <w:rsid w:val="000F1350"/>
    <w:rsid w:val="000F2A5B"/>
    <w:rsid w:val="000F435A"/>
    <w:rsid w:val="000F741F"/>
    <w:rsid w:val="00100E22"/>
    <w:rsid w:val="00101D42"/>
    <w:rsid w:val="00102F58"/>
    <w:rsid w:val="00112C79"/>
    <w:rsid w:val="0011342C"/>
    <w:rsid w:val="001148B5"/>
    <w:rsid w:val="001170F1"/>
    <w:rsid w:val="00122A8C"/>
    <w:rsid w:val="00132482"/>
    <w:rsid w:val="00135E3F"/>
    <w:rsid w:val="00142600"/>
    <w:rsid w:val="00142769"/>
    <w:rsid w:val="00144A94"/>
    <w:rsid w:val="001465AF"/>
    <w:rsid w:val="00151F4A"/>
    <w:rsid w:val="00157817"/>
    <w:rsid w:val="001603CF"/>
    <w:rsid w:val="00161168"/>
    <w:rsid w:val="001642C8"/>
    <w:rsid w:val="00165D67"/>
    <w:rsid w:val="00166B91"/>
    <w:rsid w:val="0016729A"/>
    <w:rsid w:val="0017447D"/>
    <w:rsid w:val="0017459A"/>
    <w:rsid w:val="001760EA"/>
    <w:rsid w:val="00176578"/>
    <w:rsid w:val="00183CF7"/>
    <w:rsid w:val="001840A3"/>
    <w:rsid w:val="001845B3"/>
    <w:rsid w:val="00184995"/>
    <w:rsid w:val="00191481"/>
    <w:rsid w:val="001919D6"/>
    <w:rsid w:val="00192502"/>
    <w:rsid w:val="0019610D"/>
    <w:rsid w:val="001979E4"/>
    <w:rsid w:val="001A0EF6"/>
    <w:rsid w:val="001A1EC5"/>
    <w:rsid w:val="001A68B8"/>
    <w:rsid w:val="001A7174"/>
    <w:rsid w:val="001B2B56"/>
    <w:rsid w:val="001B6B31"/>
    <w:rsid w:val="001B71EB"/>
    <w:rsid w:val="001B7EA8"/>
    <w:rsid w:val="001C511D"/>
    <w:rsid w:val="001D2BAA"/>
    <w:rsid w:val="001E4E74"/>
    <w:rsid w:val="001F0037"/>
    <w:rsid w:val="001F05C7"/>
    <w:rsid w:val="001F14B9"/>
    <w:rsid w:val="001F22AF"/>
    <w:rsid w:val="00200F1B"/>
    <w:rsid w:val="0020579C"/>
    <w:rsid w:val="00207307"/>
    <w:rsid w:val="00210794"/>
    <w:rsid w:val="00210965"/>
    <w:rsid w:val="0021140B"/>
    <w:rsid w:val="002144D9"/>
    <w:rsid w:val="00224298"/>
    <w:rsid w:val="00225D41"/>
    <w:rsid w:val="0023070A"/>
    <w:rsid w:val="002377E5"/>
    <w:rsid w:val="002459A5"/>
    <w:rsid w:val="00247619"/>
    <w:rsid w:val="0024778F"/>
    <w:rsid w:val="002533D5"/>
    <w:rsid w:val="002626AB"/>
    <w:rsid w:val="00264594"/>
    <w:rsid w:val="0026625A"/>
    <w:rsid w:val="00266DA0"/>
    <w:rsid w:val="0027454E"/>
    <w:rsid w:val="00275839"/>
    <w:rsid w:val="002763D9"/>
    <w:rsid w:val="0028154B"/>
    <w:rsid w:val="002841B3"/>
    <w:rsid w:val="002914A1"/>
    <w:rsid w:val="002A0FAF"/>
    <w:rsid w:val="002A32F6"/>
    <w:rsid w:val="002A7462"/>
    <w:rsid w:val="002B3497"/>
    <w:rsid w:val="002B7807"/>
    <w:rsid w:val="002B785F"/>
    <w:rsid w:val="002C054E"/>
    <w:rsid w:val="002C3703"/>
    <w:rsid w:val="002D1B99"/>
    <w:rsid w:val="002D2925"/>
    <w:rsid w:val="002D2F3B"/>
    <w:rsid w:val="002D6DB9"/>
    <w:rsid w:val="002E0423"/>
    <w:rsid w:val="002E0650"/>
    <w:rsid w:val="002F47A8"/>
    <w:rsid w:val="00301D0B"/>
    <w:rsid w:val="003027B4"/>
    <w:rsid w:val="00302E27"/>
    <w:rsid w:val="00304E20"/>
    <w:rsid w:val="0031285F"/>
    <w:rsid w:val="003134D7"/>
    <w:rsid w:val="00315BDB"/>
    <w:rsid w:val="00316B70"/>
    <w:rsid w:val="00320441"/>
    <w:rsid w:val="00323616"/>
    <w:rsid w:val="00336182"/>
    <w:rsid w:val="0035106B"/>
    <w:rsid w:val="0035257C"/>
    <w:rsid w:val="00353F97"/>
    <w:rsid w:val="00363E39"/>
    <w:rsid w:val="00365019"/>
    <w:rsid w:val="003803AD"/>
    <w:rsid w:val="0038051B"/>
    <w:rsid w:val="003809B6"/>
    <w:rsid w:val="00382F0D"/>
    <w:rsid w:val="0038349A"/>
    <w:rsid w:val="003855D3"/>
    <w:rsid w:val="0038619E"/>
    <w:rsid w:val="0038748F"/>
    <w:rsid w:val="00391FF3"/>
    <w:rsid w:val="00393C93"/>
    <w:rsid w:val="00394BC9"/>
    <w:rsid w:val="003A6E6F"/>
    <w:rsid w:val="003A790F"/>
    <w:rsid w:val="003B4B1A"/>
    <w:rsid w:val="003C28EF"/>
    <w:rsid w:val="003D4F64"/>
    <w:rsid w:val="003D6978"/>
    <w:rsid w:val="003E143E"/>
    <w:rsid w:val="003E171D"/>
    <w:rsid w:val="003E435C"/>
    <w:rsid w:val="003F1315"/>
    <w:rsid w:val="003F1DD6"/>
    <w:rsid w:val="00400A92"/>
    <w:rsid w:val="00402933"/>
    <w:rsid w:val="0040696B"/>
    <w:rsid w:val="00407546"/>
    <w:rsid w:val="00407E79"/>
    <w:rsid w:val="00410EAB"/>
    <w:rsid w:val="004122E6"/>
    <w:rsid w:val="0041769C"/>
    <w:rsid w:val="004176D3"/>
    <w:rsid w:val="00417EA6"/>
    <w:rsid w:val="0042063D"/>
    <w:rsid w:val="00422D5D"/>
    <w:rsid w:val="00426E64"/>
    <w:rsid w:val="004311E2"/>
    <w:rsid w:val="00431670"/>
    <w:rsid w:val="004341BB"/>
    <w:rsid w:val="0043455F"/>
    <w:rsid w:val="004438A0"/>
    <w:rsid w:val="00445F86"/>
    <w:rsid w:val="0044627F"/>
    <w:rsid w:val="004525C9"/>
    <w:rsid w:val="00454BBF"/>
    <w:rsid w:val="00455391"/>
    <w:rsid w:val="00463502"/>
    <w:rsid w:val="004659D9"/>
    <w:rsid w:val="00471471"/>
    <w:rsid w:val="00476BE3"/>
    <w:rsid w:val="00477D98"/>
    <w:rsid w:val="00496C17"/>
    <w:rsid w:val="004A24FB"/>
    <w:rsid w:val="004A2C5F"/>
    <w:rsid w:val="004A47DF"/>
    <w:rsid w:val="004A5B57"/>
    <w:rsid w:val="004A6883"/>
    <w:rsid w:val="004A6C90"/>
    <w:rsid w:val="004B0F4E"/>
    <w:rsid w:val="004B5145"/>
    <w:rsid w:val="004B6F5C"/>
    <w:rsid w:val="004B73FE"/>
    <w:rsid w:val="004C1150"/>
    <w:rsid w:val="004C4B2E"/>
    <w:rsid w:val="004C5341"/>
    <w:rsid w:val="004D4C43"/>
    <w:rsid w:val="004D4E1B"/>
    <w:rsid w:val="004D4E4B"/>
    <w:rsid w:val="004D6D1C"/>
    <w:rsid w:val="004E2DCA"/>
    <w:rsid w:val="004E3586"/>
    <w:rsid w:val="004E3A51"/>
    <w:rsid w:val="004E74DA"/>
    <w:rsid w:val="00500CF2"/>
    <w:rsid w:val="00501590"/>
    <w:rsid w:val="00510F00"/>
    <w:rsid w:val="0051321A"/>
    <w:rsid w:val="00520927"/>
    <w:rsid w:val="00523D35"/>
    <w:rsid w:val="005241E5"/>
    <w:rsid w:val="005272EF"/>
    <w:rsid w:val="00533C38"/>
    <w:rsid w:val="00536F1B"/>
    <w:rsid w:val="00542AC9"/>
    <w:rsid w:val="00544182"/>
    <w:rsid w:val="00545BDD"/>
    <w:rsid w:val="00560C1D"/>
    <w:rsid w:val="00560E2A"/>
    <w:rsid w:val="005610CE"/>
    <w:rsid w:val="005837C8"/>
    <w:rsid w:val="005849E1"/>
    <w:rsid w:val="00585969"/>
    <w:rsid w:val="0058619B"/>
    <w:rsid w:val="00590C3B"/>
    <w:rsid w:val="00592610"/>
    <w:rsid w:val="005954AB"/>
    <w:rsid w:val="00596E8A"/>
    <w:rsid w:val="005A2560"/>
    <w:rsid w:val="005A6CCC"/>
    <w:rsid w:val="005C5E2B"/>
    <w:rsid w:val="005C5FC6"/>
    <w:rsid w:val="005D3E8B"/>
    <w:rsid w:val="005D4281"/>
    <w:rsid w:val="005D7E00"/>
    <w:rsid w:val="005E09D5"/>
    <w:rsid w:val="005E0DFB"/>
    <w:rsid w:val="005E16AC"/>
    <w:rsid w:val="005E16D0"/>
    <w:rsid w:val="005E2F8B"/>
    <w:rsid w:val="005E586C"/>
    <w:rsid w:val="005E6D3E"/>
    <w:rsid w:val="005F1CB2"/>
    <w:rsid w:val="005F2548"/>
    <w:rsid w:val="005F36FE"/>
    <w:rsid w:val="005F59F2"/>
    <w:rsid w:val="005F687E"/>
    <w:rsid w:val="005F7B80"/>
    <w:rsid w:val="006114E6"/>
    <w:rsid w:val="006138EE"/>
    <w:rsid w:val="00614C54"/>
    <w:rsid w:val="00615365"/>
    <w:rsid w:val="00617649"/>
    <w:rsid w:val="006176B2"/>
    <w:rsid w:val="00617E88"/>
    <w:rsid w:val="00622EDA"/>
    <w:rsid w:val="006253C2"/>
    <w:rsid w:val="00626661"/>
    <w:rsid w:val="00627AB0"/>
    <w:rsid w:val="00627DB1"/>
    <w:rsid w:val="00630F4E"/>
    <w:rsid w:val="00631EA7"/>
    <w:rsid w:val="006335B8"/>
    <w:rsid w:val="0063579F"/>
    <w:rsid w:val="00637CFD"/>
    <w:rsid w:val="00641D2D"/>
    <w:rsid w:val="00644B77"/>
    <w:rsid w:val="00652D2A"/>
    <w:rsid w:val="00653981"/>
    <w:rsid w:val="00657822"/>
    <w:rsid w:val="00657E30"/>
    <w:rsid w:val="00664364"/>
    <w:rsid w:val="0066452D"/>
    <w:rsid w:val="00671AC9"/>
    <w:rsid w:val="006727B2"/>
    <w:rsid w:val="006733B0"/>
    <w:rsid w:val="00673402"/>
    <w:rsid w:val="006765F2"/>
    <w:rsid w:val="00682A59"/>
    <w:rsid w:val="0068526C"/>
    <w:rsid w:val="00686CDE"/>
    <w:rsid w:val="006874F7"/>
    <w:rsid w:val="00690CFB"/>
    <w:rsid w:val="0069525B"/>
    <w:rsid w:val="006A1D8C"/>
    <w:rsid w:val="006B08DC"/>
    <w:rsid w:val="006B4D3A"/>
    <w:rsid w:val="006B4DB1"/>
    <w:rsid w:val="006B6A37"/>
    <w:rsid w:val="006D3933"/>
    <w:rsid w:val="006D4C8B"/>
    <w:rsid w:val="006D5B2D"/>
    <w:rsid w:val="006E14E2"/>
    <w:rsid w:val="006E5EFC"/>
    <w:rsid w:val="006F485C"/>
    <w:rsid w:val="006F764A"/>
    <w:rsid w:val="006F7B8A"/>
    <w:rsid w:val="00700BE9"/>
    <w:rsid w:val="00710505"/>
    <w:rsid w:val="0071527C"/>
    <w:rsid w:val="0072090D"/>
    <w:rsid w:val="0073307B"/>
    <w:rsid w:val="007333BB"/>
    <w:rsid w:val="00733D25"/>
    <w:rsid w:val="00734EC1"/>
    <w:rsid w:val="007351BB"/>
    <w:rsid w:val="00737AD6"/>
    <w:rsid w:val="0074143E"/>
    <w:rsid w:val="00741B68"/>
    <w:rsid w:val="0074241F"/>
    <w:rsid w:val="0074504D"/>
    <w:rsid w:val="0074637E"/>
    <w:rsid w:val="00747959"/>
    <w:rsid w:val="007536C4"/>
    <w:rsid w:val="00762876"/>
    <w:rsid w:val="007641F6"/>
    <w:rsid w:val="0076470D"/>
    <w:rsid w:val="00764A70"/>
    <w:rsid w:val="00771BAF"/>
    <w:rsid w:val="007753E1"/>
    <w:rsid w:val="00775445"/>
    <w:rsid w:val="00785CF1"/>
    <w:rsid w:val="007867BB"/>
    <w:rsid w:val="00792443"/>
    <w:rsid w:val="00793362"/>
    <w:rsid w:val="0079385F"/>
    <w:rsid w:val="007A1AF2"/>
    <w:rsid w:val="007A28B8"/>
    <w:rsid w:val="007A7BFC"/>
    <w:rsid w:val="007B09A7"/>
    <w:rsid w:val="007B09F9"/>
    <w:rsid w:val="007B0BF1"/>
    <w:rsid w:val="007B2527"/>
    <w:rsid w:val="007B53B8"/>
    <w:rsid w:val="007B6021"/>
    <w:rsid w:val="007C7B3E"/>
    <w:rsid w:val="007C7D68"/>
    <w:rsid w:val="007D3F58"/>
    <w:rsid w:val="007E259E"/>
    <w:rsid w:val="007E7F35"/>
    <w:rsid w:val="007F43B2"/>
    <w:rsid w:val="007F5046"/>
    <w:rsid w:val="007F583D"/>
    <w:rsid w:val="007F6172"/>
    <w:rsid w:val="00800E9F"/>
    <w:rsid w:val="00805105"/>
    <w:rsid w:val="00814543"/>
    <w:rsid w:val="008165E9"/>
    <w:rsid w:val="00816713"/>
    <w:rsid w:val="00817A50"/>
    <w:rsid w:val="00824440"/>
    <w:rsid w:val="00834D15"/>
    <w:rsid w:val="00840613"/>
    <w:rsid w:val="00843975"/>
    <w:rsid w:val="00845FBE"/>
    <w:rsid w:val="00846EFE"/>
    <w:rsid w:val="0085190E"/>
    <w:rsid w:val="008542B4"/>
    <w:rsid w:val="00855F58"/>
    <w:rsid w:val="008577C6"/>
    <w:rsid w:val="00860208"/>
    <w:rsid w:val="00864CCA"/>
    <w:rsid w:val="0086660F"/>
    <w:rsid w:val="00867458"/>
    <w:rsid w:val="008718AF"/>
    <w:rsid w:val="00874E2D"/>
    <w:rsid w:val="00876496"/>
    <w:rsid w:val="00876B92"/>
    <w:rsid w:val="0088289C"/>
    <w:rsid w:val="008830DE"/>
    <w:rsid w:val="00883A0F"/>
    <w:rsid w:val="00886131"/>
    <w:rsid w:val="00893255"/>
    <w:rsid w:val="00896751"/>
    <w:rsid w:val="00897BF3"/>
    <w:rsid w:val="008A1AE5"/>
    <w:rsid w:val="008A4DCA"/>
    <w:rsid w:val="008A6897"/>
    <w:rsid w:val="008A7848"/>
    <w:rsid w:val="008B062E"/>
    <w:rsid w:val="008B2B03"/>
    <w:rsid w:val="008B4028"/>
    <w:rsid w:val="008B50BF"/>
    <w:rsid w:val="008B588B"/>
    <w:rsid w:val="008C17EB"/>
    <w:rsid w:val="008C1C94"/>
    <w:rsid w:val="008D3F6C"/>
    <w:rsid w:val="008D5DA7"/>
    <w:rsid w:val="008F404E"/>
    <w:rsid w:val="008F69D2"/>
    <w:rsid w:val="00917044"/>
    <w:rsid w:val="00917CAC"/>
    <w:rsid w:val="00922947"/>
    <w:rsid w:val="00926E1D"/>
    <w:rsid w:val="00931709"/>
    <w:rsid w:val="00933004"/>
    <w:rsid w:val="009342F2"/>
    <w:rsid w:val="009358F0"/>
    <w:rsid w:val="009362EC"/>
    <w:rsid w:val="00937616"/>
    <w:rsid w:val="0094472C"/>
    <w:rsid w:val="00951AB0"/>
    <w:rsid w:val="00961DCC"/>
    <w:rsid w:val="0096336F"/>
    <w:rsid w:val="00967A39"/>
    <w:rsid w:val="00967BC8"/>
    <w:rsid w:val="00971B3F"/>
    <w:rsid w:val="009734DA"/>
    <w:rsid w:val="009927E4"/>
    <w:rsid w:val="00992A6E"/>
    <w:rsid w:val="00994201"/>
    <w:rsid w:val="009A3374"/>
    <w:rsid w:val="009A4AE3"/>
    <w:rsid w:val="009A4AE6"/>
    <w:rsid w:val="009A711B"/>
    <w:rsid w:val="009B0F40"/>
    <w:rsid w:val="009B10C7"/>
    <w:rsid w:val="009B32BC"/>
    <w:rsid w:val="009B4836"/>
    <w:rsid w:val="009B7AEF"/>
    <w:rsid w:val="009C5372"/>
    <w:rsid w:val="009D1B2E"/>
    <w:rsid w:val="009D4258"/>
    <w:rsid w:val="009D4DE2"/>
    <w:rsid w:val="009E6883"/>
    <w:rsid w:val="009E6ADD"/>
    <w:rsid w:val="009F15E0"/>
    <w:rsid w:val="00A009BF"/>
    <w:rsid w:val="00A029CE"/>
    <w:rsid w:val="00A04351"/>
    <w:rsid w:val="00A05E0C"/>
    <w:rsid w:val="00A06A6F"/>
    <w:rsid w:val="00A06BB4"/>
    <w:rsid w:val="00A15EFE"/>
    <w:rsid w:val="00A20028"/>
    <w:rsid w:val="00A3604E"/>
    <w:rsid w:val="00A362A9"/>
    <w:rsid w:val="00A37714"/>
    <w:rsid w:val="00A405AA"/>
    <w:rsid w:val="00A42877"/>
    <w:rsid w:val="00A460D5"/>
    <w:rsid w:val="00A50742"/>
    <w:rsid w:val="00A51D64"/>
    <w:rsid w:val="00A54B8A"/>
    <w:rsid w:val="00A57542"/>
    <w:rsid w:val="00A67D8B"/>
    <w:rsid w:val="00A70522"/>
    <w:rsid w:val="00A8197B"/>
    <w:rsid w:val="00A81C37"/>
    <w:rsid w:val="00A82654"/>
    <w:rsid w:val="00A94524"/>
    <w:rsid w:val="00A97D87"/>
    <w:rsid w:val="00AB3317"/>
    <w:rsid w:val="00AB79B6"/>
    <w:rsid w:val="00AC3F77"/>
    <w:rsid w:val="00AD20E5"/>
    <w:rsid w:val="00AD22F5"/>
    <w:rsid w:val="00AD50BB"/>
    <w:rsid w:val="00AD7F63"/>
    <w:rsid w:val="00AE606F"/>
    <w:rsid w:val="00AE7E92"/>
    <w:rsid w:val="00AF6928"/>
    <w:rsid w:val="00B04D41"/>
    <w:rsid w:val="00B05853"/>
    <w:rsid w:val="00B072EB"/>
    <w:rsid w:val="00B10F18"/>
    <w:rsid w:val="00B21E6D"/>
    <w:rsid w:val="00B25109"/>
    <w:rsid w:val="00B33573"/>
    <w:rsid w:val="00B4625D"/>
    <w:rsid w:val="00B4666A"/>
    <w:rsid w:val="00B4763A"/>
    <w:rsid w:val="00B508E7"/>
    <w:rsid w:val="00B52415"/>
    <w:rsid w:val="00B57564"/>
    <w:rsid w:val="00B62FFD"/>
    <w:rsid w:val="00B63C44"/>
    <w:rsid w:val="00B65F0C"/>
    <w:rsid w:val="00B66F84"/>
    <w:rsid w:val="00B719CE"/>
    <w:rsid w:val="00B729A0"/>
    <w:rsid w:val="00B73C79"/>
    <w:rsid w:val="00B7439D"/>
    <w:rsid w:val="00B82A2C"/>
    <w:rsid w:val="00B83DA2"/>
    <w:rsid w:val="00B91335"/>
    <w:rsid w:val="00B91ED3"/>
    <w:rsid w:val="00B920E5"/>
    <w:rsid w:val="00B97423"/>
    <w:rsid w:val="00BA3066"/>
    <w:rsid w:val="00BA314E"/>
    <w:rsid w:val="00BA37E1"/>
    <w:rsid w:val="00BA4923"/>
    <w:rsid w:val="00BA5F27"/>
    <w:rsid w:val="00BA6836"/>
    <w:rsid w:val="00BA69B5"/>
    <w:rsid w:val="00BB0DCA"/>
    <w:rsid w:val="00BB318D"/>
    <w:rsid w:val="00BB694F"/>
    <w:rsid w:val="00BB78B1"/>
    <w:rsid w:val="00BC27DC"/>
    <w:rsid w:val="00BC2C47"/>
    <w:rsid w:val="00BC2F0D"/>
    <w:rsid w:val="00BC2F78"/>
    <w:rsid w:val="00BC5788"/>
    <w:rsid w:val="00BC5DCA"/>
    <w:rsid w:val="00BC6331"/>
    <w:rsid w:val="00BD1050"/>
    <w:rsid w:val="00BE3E36"/>
    <w:rsid w:val="00BE569F"/>
    <w:rsid w:val="00BE698C"/>
    <w:rsid w:val="00BE7E93"/>
    <w:rsid w:val="00BF0C8F"/>
    <w:rsid w:val="00BF15DE"/>
    <w:rsid w:val="00BF3F2E"/>
    <w:rsid w:val="00C00863"/>
    <w:rsid w:val="00C00CD9"/>
    <w:rsid w:val="00C04352"/>
    <w:rsid w:val="00C15E7E"/>
    <w:rsid w:val="00C21436"/>
    <w:rsid w:val="00C256C0"/>
    <w:rsid w:val="00C408F8"/>
    <w:rsid w:val="00C410E4"/>
    <w:rsid w:val="00C44F07"/>
    <w:rsid w:val="00C450C2"/>
    <w:rsid w:val="00C50212"/>
    <w:rsid w:val="00C50DC5"/>
    <w:rsid w:val="00C5261E"/>
    <w:rsid w:val="00C53E34"/>
    <w:rsid w:val="00C54531"/>
    <w:rsid w:val="00C550A4"/>
    <w:rsid w:val="00C56BD6"/>
    <w:rsid w:val="00C6127B"/>
    <w:rsid w:val="00C6133C"/>
    <w:rsid w:val="00C6304A"/>
    <w:rsid w:val="00C657D3"/>
    <w:rsid w:val="00C679C5"/>
    <w:rsid w:val="00C705B5"/>
    <w:rsid w:val="00C72110"/>
    <w:rsid w:val="00C73289"/>
    <w:rsid w:val="00C76799"/>
    <w:rsid w:val="00C84DE1"/>
    <w:rsid w:val="00C904D2"/>
    <w:rsid w:val="00C907C0"/>
    <w:rsid w:val="00C9264B"/>
    <w:rsid w:val="00C92D96"/>
    <w:rsid w:val="00C95639"/>
    <w:rsid w:val="00C95A7C"/>
    <w:rsid w:val="00C97E14"/>
    <w:rsid w:val="00CA50F9"/>
    <w:rsid w:val="00CB068E"/>
    <w:rsid w:val="00CB3430"/>
    <w:rsid w:val="00CB35C2"/>
    <w:rsid w:val="00CB5E13"/>
    <w:rsid w:val="00CC1949"/>
    <w:rsid w:val="00CD27EE"/>
    <w:rsid w:val="00CD5055"/>
    <w:rsid w:val="00CE501D"/>
    <w:rsid w:val="00CE5734"/>
    <w:rsid w:val="00CE5AA5"/>
    <w:rsid w:val="00CE65B4"/>
    <w:rsid w:val="00CF48BA"/>
    <w:rsid w:val="00D00432"/>
    <w:rsid w:val="00D0283D"/>
    <w:rsid w:val="00D0751C"/>
    <w:rsid w:val="00D101DD"/>
    <w:rsid w:val="00D12396"/>
    <w:rsid w:val="00D1461E"/>
    <w:rsid w:val="00D20784"/>
    <w:rsid w:val="00D22292"/>
    <w:rsid w:val="00D2260C"/>
    <w:rsid w:val="00D258B9"/>
    <w:rsid w:val="00D25B90"/>
    <w:rsid w:val="00D3008A"/>
    <w:rsid w:val="00D33F0E"/>
    <w:rsid w:val="00D34D59"/>
    <w:rsid w:val="00D44964"/>
    <w:rsid w:val="00D4777D"/>
    <w:rsid w:val="00D53E37"/>
    <w:rsid w:val="00D555F9"/>
    <w:rsid w:val="00D62EBC"/>
    <w:rsid w:val="00D665CA"/>
    <w:rsid w:val="00D711EF"/>
    <w:rsid w:val="00D761FD"/>
    <w:rsid w:val="00D81A6D"/>
    <w:rsid w:val="00D84528"/>
    <w:rsid w:val="00D910AB"/>
    <w:rsid w:val="00D9387A"/>
    <w:rsid w:val="00D9523C"/>
    <w:rsid w:val="00D95D63"/>
    <w:rsid w:val="00DA0B04"/>
    <w:rsid w:val="00DA6D03"/>
    <w:rsid w:val="00DB3E32"/>
    <w:rsid w:val="00DB4B02"/>
    <w:rsid w:val="00DB576E"/>
    <w:rsid w:val="00DB623A"/>
    <w:rsid w:val="00DC024C"/>
    <w:rsid w:val="00DC1E38"/>
    <w:rsid w:val="00DC5074"/>
    <w:rsid w:val="00DD5820"/>
    <w:rsid w:val="00DE082C"/>
    <w:rsid w:val="00DE2DF2"/>
    <w:rsid w:val="00DF3BD9"/>
    <w:rsid w:val="00DF4A79"/>
    <w:rsid w:val="00DF5C6C"/>
    <w:rsid w:val="00E01E2D"/>
    <w:rsid w:val="00E04AA9"/>
    <w:rsid w:val="00E06B7B"/>
    <w:rsid w:val="00E0716A"/>
    <w:rsid w:val="00E173A4"/>
    <w:rsid w:val="00E201CC"/>
    <w:rsid w:val="00E21733"/>
    <w:rsid w:val="00E327E1"/>
    <w:rsid w:val="00E3316A"/>
    <w:rsid w:val="00E332EA"/>
    <w:rsid w:val="00E36443"/>
    <w:rsid w:val="00E37F44"/>
    <w:rsid w:val="00E43F0C"/>
    <w:rsid w:val="00E44335"/>
    <w:rsid w:val="00E464B4"/>
    <w:rsid w:val="00E538DF"/>
    <w:rsid w:val="00E553DE"/>
    <w:rsid w:val="00E659C8"/>
    <w:rsid w:val="00E70AFD"/>
    <w:rsid w:val="00E73027"/>
    <w:rsid w:val="00E7783A"/>
    <w:rsid w:val="00E7786B"/>
    <w:rsid w:val="00E93F02"/>
    <w:rsid w:val="00EA30B6"/>
    <w:rsid w:val="00EA3440"/>
    <w:rsid w:val="00EA4F77"/>
    <w:rsid w:val="00EA59F5"/>
    <w:rsid w:val="00EB27BE"/>
    <w:rsid w:val="00EB6FE2"/>
    <w:rsid w:val="00EC2F22"/>
    <w:rsid w:val="00EC3D46"/>
    <w:rsid w:val="00EC4617"/>
    <w:rsid w:val="00EC550F"/>
    <w:rsid w:val="00EC72C9"/>
    <w:rsid w:val="00EC7840"/>
    <w:rsid w:val="00EC7C54"/>
    <w:rsid w:val="00ED0822"/>
    <w:rsid w:val="00ED2CA4"/>
    <w:rsid w:val="00ED5A72"/>
    <w:rsid w:val="00ED6B42"/>
    <w:rsid w:val="00ED760A"/>
    <w:rsid w:val="00ED7A7D"/>
    <w:rsid w:val="00EE5491"/>
    <w:rsid w:val="00EF007C"/>
    <w:rsid w:val="00EF2DD8"/>
    <w:rsid w:val="00EF52DD"/>
    <w:rsid w:val="00EF6EB4"/>
    <w:rsid w:val="00EF7549"/>
    <w:rsid w:val="00EF78BE"/>
    <w:rsid w:val="00F009C1"/>
    <w:rsid w:val="00F011B1"/>
    <w:rsid w:val="00F04CDB"/>
    <w:rsid w:val="00F11C2A"/>
    <w:rsid w:val="00F1399F"/>
    <w:rsid w:val="00F15132"/>
    <w:rsid w:val="00F22746"/>
    <w:rsid w:val="00F26570"/>
    <w:rsid w:val="00F41184"/>
    <w:rsid w:val="00F441FD"/>
    <w:rsid w:val="00F45423"/>
    <w:rsid w:val="00F5138A"/>
    <w:rsid w:val="00F51F23"/>
    <w:rsid w:val="00F53F85"/>
    <w:rsid w:val="00F603D7"/>
    <w:rsid w:val="00F612F7"/>
    <w:rsid w:val="00F664FA"/>
    <w:rsid w:val="00F71A35"/>
    <w:rsid w:val="00F72A14"/>
    <w:rsid w:val="00F746E9"/>
    <w:rsid w:val="00F769DA"/>
    <w:rsid w:val="00F81397"/>
    <w:rsid w:val="00F82B60"/>
    <w:rsid w:val="00F84F5C"/>
    <w:rsid w:val="00F870D9"/>
    <w:rsid w:val="00F930B1"/>
    <w:rsid w:val="00F95DDE"/>
    <w:rsid w:val="00F9768A"/>
    <w:rsid w:val="00FA0423"/>
    <w:rsid w:val="00FB052B"/>
    <w:rsid w:val="00FB0B42"/>
    <w:rsid w:val="00FB287D"/>
    <w:rsid w:val="00FB2EFD"/>
    <w:rsid w:val="00FB4B18"/>
    <w:rsid w:val="00FB5F2E"/>
    <w:rsid w:val="00FB64FF"/>
    <w:rsid w:val="00FC15E7"/>
    <w:rsid w:val="00FC379C"/>
    <w:rsid w:val="00FC58D7"/>
    <w:rsid w:val="00FC5A48"/>
    <w:rsid w:val="00FC627B"/>
    <w:rsid w:val="00FC6DE7"/>
    <w:rsid w:val="00FD0D14"/>
    <w:rsid w:val="00FD1C58"/>
    <w:rsid w:val="00FD2E72"/>
    <w:rsid w:val="00FD3FC4"/>
    <w:rsid w:val="00FD56A0"/>
    <w:rsid w:val="00FD7AE5"/>
    <w:rsid w:val="00FE5C85"/>
    <w:rsid w:val="00FE7BD8"/>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C5261E"/>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C5261E"/>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A4AE6"/>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9A4AE6"/>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C5261E"/>
    <w:rPr>
      <w:rFonts w:eastAsia="Times New Roman" w:cstheme="minorHAnsi"/>
      <w:b/>
      <w:lang w:val="en-SG" w:eastAsia="zh-CN"/>
    </w:rPr>
  </w:style>
  <w:style w:type="character" w:customStyle="1" w:styleId="Heading2Char">
    <w:name w:val="Heading 2 Char"/>
    <w:basedOn w:val="DefaultParagraphFont"/>
    <w:link w:val="Heading2"/>
    <w:uiPriority w:val="9"/>
    <w:rsid w:val="00C5261E"/>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malta-virtual-assets-regulation/" TargetMode="External"/><Relationship Id="rId13" Type="http://schemas.openxmlformats.org/officeDocument/2006/relationships/hyperlink" Target="https://www.mfsa.mt/wp-content/uploads/2018/12/fintech-regulations.pdf" TargetMode="External"/><Relationship Id="rId18" Type="http://schemas.openxmlformats.org/officeDocument/2006/relationships/hyperlink" Target="https://finance.ec.europa.eu/regulation-and-supervision/financial-services-legislation/implementing-and-delegated-acts/markets-financial-instruments-directive-ii_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cmalta.com/publications/highly-qualified-persons-malta" TargetMode="External"/><Relationship Id="rId7" Type="http://schemas.openxmlformats.org/officeDocument/2006/relationships/endnotes" Target="endnotes.xml"/><Relationship Id="rId12" Type="http://schemas.openxmlformats.org/officeDocument/2006/relationships/hyperlink" Target="https://www.mdia.gov.mt/" TargetMode="External"/><Relationship Id="rId17" Type="http://schemas.openxmlformats.org/officeDocument/2006/relationships/hyperlink" Target="https://fiaumalta.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islation.mt/eli/sl/590.1/20220127/eng" TargetMode="External"/><Relationship Id="rId20" Type="http://schemas.openxmlformats.org/officeDocument/2006/relationships/hyperlink" Target="https://lawyersmalta.eu/corporate-tax-in-mal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ma.europa.eu/esmas-activities/digital-finance-and-innovation/markets-crypto-assets-regulation-mic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gislation.mt/eli/sl/373.1/e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egislation.mt/eli/cap/590/eng/pdf" TargetMode="External"/><Relationship Id="rId19" Type="http://schemas.openxmlformats.org/officeDocument/2006/relationships/hyperlink" Target="https://www.mfsa.mt/wp-content/uploads/2018/12/Investment-Services-Act-Cap.-370.pdf" TargetMode="External"/><Relationship Id="rId4" Type="http://schemas.openxmlformats.org/officeDocument/2006/relationships/settings" Target="settings.xml"/><Relationship Id="rId9" Type="http://schemas.openxmlformats.org/officeDocument/2006/relationships/hyperlink" Target="https://www.mfsa.mt/" TargetMode="External"/><Relationship Id="rId14" Type="http://schemas.openxmlformats.org/officeDocument/2006/relationships/hyperlink" Target="https://www.mfsa.mt/wp-content/uploads/2019/03/VFAR_Chapter3_Updated.pdf" TargetMode="External"/><Relationship Id="rId22" Type="http://schemas.openxmlformats.org/officeDocument/2006/relationships/hyperlink" Target="https://cfr.gov.mt/en/inlandrevenue/legal-technical/Documents/Guidelines%20-DLTs%20Income%20tax.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7763</Words>
  <Characters>44253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9</cp:revision>
  <dcterms:created xsi:type="dcterms:W3CDTF">2025-03-31T20:48:00Z</dcterms:created>
  <dcterms:modified xsi:type="dcterms:W3CDTF">2025-04-11T03:35:00Z</dcterms:modified>
</cp:coreProperties>
</file>